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7AACA" w14:textId="77777777" w:rsidR="00A262D2" w:rsidRPr="009B3E0B" w:rsidRDefault="00A262D2" w:rsidP="00E975E5">
      <w:pPr>
        <w:pStyle w:val="Standard"/>
        <w:spacing w:line="360" w:lineRule="auto"/>
        <w:jc w:val="center"/>
        <w:rPr>
          <w:rFonts w:ascii="Arial" w:eastAsia="Times New Roman" w:hAnsi="Arial" w:cs="Arial"/>
          <w:b/>
          <w:color w:val="000000"/>
          <w:sz w:val="22"/>
          <w:szCs w:val="22"/>
        </w:rPr>
      </w:pPr>
      <w:r w:rsidRPr="009B3E0B">
        <w:rPr>
          <w:rFonts w:ascii="Arial" w:eastAsia="Times New Roman" w:hAnsi="Arial" w:cs="Arial"/>
          <w:b/>
          <w:color w:val="000000"/>
          <w:sz w:val="22"/>
          <w:szCs w:val="22"/>
        </w:rPr>
        <w:t>SPECYFIKACJA TECHNICZNA WYKONANIA I ODBIORU ROBÓT BUDOWLANYCH</w:t>
      </w:r>
    </w:p>
    <w:p w14:paraId="6AB68FBC" w14:textId="77777777" w:rsidR="00A262D2" w:rsidRPr="009B3E0B" w:rsidRDefault="00A262D2" w:rsidP="00E975E5">
      <w:pPr>
        <w:pStyle w:val="Standard"/>
        <w:spacing w:line="360" w:lineRule="auto"/>
        <w:rPr>
          <w:rFonts w:ascii="Arial" w:eastAsia="Times New Roman" w:hAnsi="Arial" w:cs="Arial"/>
          <w:b/>
          <w:color w:val="000000"/>
          <w:sz w:val="22"/>
          <w:szCs w:val="22"/>
          <w:u w:val="single"/>
        </w:rPr>
      </w:pPr>
    </w:p>
    <w:p w14:paraId="78B51D2C" w14:textId="77777777" w:rsidR="00A262D2" w:rsidRPr="009B3E0B" w:rsidRDefault="00A262D2" w:rsidP="00E975E5">
      <w:pPr>
        <w:pStyle w:val="Standard"/>
        <w:spacing w:line="360" w:lineRule="auto"/>
        <w:rPr>
          <w:rFonts w:ascii="Arial" w:eastAsia="Times New Roman" w:hAnsi="Arial" w:cs="Arial"/>
          <w:b/>
          <w:sz w:val="22"/>
          <w:szCs w:val="22"/>
          <w:u w:val="single"/>
        </w:rPr>
      </w:pPr>
      <w:r w:rsidRPr="009B3E0B">
        <w:rPr>
          <w:rFonts w:ascii="Arial" w:eastAsia="Times New Roman" w:hAnsi="Arial" w:cs="Arial"/>
          <w:b/>
          <w:sz w:val="22"/>
          <w:szCs w:val="22"/>
          <w:u w:val="single"/>
        </w:rPr>
        <w:t>INWESTYCJA:</w:t>
      </w:r>
    </w:p>
    <w:p w14:paraId="572D272E" w14:textId="2578C113" w:rsidR="00A262D2" w:rsidRDefault="004C0867" w:rsidP="00E975E5">
      <w:pPr>
        <w:pStyle w:val="Standard"/>
        <w:spacing w:line="360" w:lineRule="auto"/>
        <w:jc w:val="center"/>
        <w:rPr>
          <w:rFonts w:ascii="Arial" w:eastAsia="Times New Roman" w:hAnsi="Arial" w:cs="Arial"/>
          <w:b/>
          <w:sz w:val="22"/>
          <w:szCs w:val="22"/>
        </w:rPr>
      </w:pPr>
      <w:r>
        <w:rPr>
          <w:rFonts w:ascii="Arial" w:eastAsia="Times New Roman" w:hAnsi="Arial" w:cs="Arial"/>
          <w:b/>
          <w:sz w:val="22"/>
          <w:szCs w:val="22"/>
        </w:rPr>
        <w:t>PRZEBUDO</w:t>
      </w:r>
      <w:r w:rsidR="00BC5B40" w:rsidRPr="00BC5B40">
        <w:rPr>
          <w:rFonts w:ascii="Arial" w:eastAsia="Times New Roman" w:hAnsi="Arial" w:cs="Arial"/>
          <w:b/>
          <w:sz w:val="22"/>
          <w:szCs w:val="22"/>
        </w:rPr>
        <w:t>WA</w:t>
      </w:r>
      <w:r>
        <w:rPr>
          <w:rFonts w:ascii="Arial" w:eastAsia="Times New Roman" w:hAnsi="Arial" w:cs="Arial"/>
          <w:b/>
          <w:sz w:val="22"/>
          <w:szCs w:val="22"/>
        </w:rPr>
        <w:t xml:space="preserve"> I NADBUDO</w:t>
      </w:r>
      <w:r w:rsidR="00BC5B40">
        <w:rPr>
          <w:rFonts w:ascii="Arial" w:eastAsia="Times New Roman" w:hAnsi="Arial" w:cs="Arial"/>
          <w:b/>
          <w:sz w:val="22"/>
          <w:szCs w:val="22"/>
        </w:rPr>
        <w:t>WA</w:t>
      </w:r>
      <w:r w:rsidR="00BC5B40"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p>
    <w:p w14:paraId="022502E1" w14:textId="77777777" w:rsidR="002152D6" w:rsidRPr="009B3E0B" w:rsidRDefault="002152D6" w:rsidP="00E975E5">
      <w:pPr>
        <w:pStyle w:val="Standard"/>
        <w:spacing w:line="360" w:lineRule="auto"/>
        <w:jc w:val="center"/>
        <w:rPr>
          <w:rFonts w:ascii="Arial" w:hAnsi="Arial" w:cs="Arial"/>
          <w:b/>
          <w:bCs/>
          <w:sz w:val="22"/>
          <w:szCs w:val="22"/>
        </w:rPr>
      </w:pPr>
    </w:p>
    <w:tbl>
      <w:tblPr>
        <w:tblW w:w="9672" w:type="dxa"/>
        <w:tblInd w:w="-118" w:type="dxa"/>
        <w:tblLayout w:type="fixed"/>
        <w:tblCellMar>
          <w:left w:w="10" w:type="dxa"/>
          <w:right w:w="10" w:type="dxa"/>
        </w:tblCellMar>
        <w:tblLook w:val="0000" w:firstRow="0" w:lastRow="0" w:firstColumn="0" w:lastColumn="0" w:noHBand="0" w:noVBand="0"/>
      </w:tblPr>
      <w:tblGrid>
        <w:gridCol w:w="38"/>
        <w:gridCol w:w="1918"/>
        <w:gridCol w:w="3114"/>
        <w:gridCol w:w="2268"/>
        <w:gridCol w:w="2268"/>
        <w:gridCol w:w="66"/>
      </w:tblGrid>
      <w:tr w:rsidR="00A262D2" w:rsidRPr="009B3E0B" w14:paraId="5CABDBCC" w14:textId="77777777" w:rsidTr="009B3875">
        <w:trPr>
          <w:trHeight w:val="528"/>
        </w:trPr>
        <w:tc>
          <w:tcPr>
            <w:tcW w:w="1956" w:type="dxa"/>
            <w:gridSpan w:val="2"/>
            <w:tcBorders>
              <w:top w:val="single" w:sz="8" w:space="0" w:color="000000"/>
              <w:left w:val="single" w:sz="8" w:space="0" w:color="000000"/>
              <w:bottom w:val="single" w:sz="4" w:space="0" w:color="000000"/>
            </w:tcBorders>
            <w:shd w:val="clear" w:color="auto" w:fill="7F7F7F"/>
            <w:tcMar>
              <w:top w:w="0" w:type="dxa"/>
              <w:left w:w="108" w:type="dxa"/>
              <w:bottom w:w="0" w:type="dxa"/>
              <w:right w:w="108" w:type="dxa"/>
            </w:tcMar>
            <w:vAlign w:val="center"/>
          </w:tcPr>
          <w:p w14:paraId="7A44F5D6" w14:textId="77777777" w:rsidR="00A262D2" w:rsidRPr="009B3E0B" w:rsidRDefault="00A262D2" w:rsidP="00E975E5">
            <w:pPr>
              <w:pStyle w:val="Standard"/>
              <w:spacing w:line="360" w:lineRule="auto"/>
              <w:rPr>
                <w:rFonts w:ascii="Arial" w:eastAsia="Times New Roman" w:hAnsi="Arial" w:cs="Arial"/>
                <w:b/>
                <w:sz w:val="22"/>
                <w:szCs w:val="22"/>
              </w:rPr>
            </w:pPr>
            <w:r w:rsidRPr="009B3E0B">
              <w:rPr>
                <w:rFonts w:ascii="Arial" w:eastAsia="Times New Roman" w:hAnsi="Arial" w:cs="Arial"/>
                <w:b/>
                <w:sz w:val="22"/>
                <w:szCs w:val="22"/>
              </w:rPr>
              <w:t>LOKALIZACJA:</w:t>
            </w:r>
          </w:p>
        </w:tc>
        <w:tc>
          <w:tcPr>
            <w:tcW w:w="7716" w:type="dxa"/>
            <w:gridSpan w:val="4"/>
            <w:tcBorders>
              <w:top w:val="single" w:sz="8"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429802AF" w14:textId="03C680BD" w:rsidR="00A262D2" w:rsidRPr="009B3E0B" w:rsidRDefault="00BC5B40" w:rsidP="007509F4">
            <w:pPr>
              <w:pStyle w:val="Standarduser"/>
              <w:spacing w:line="360" w:lineRule="auto"/>
              <w:jc w:val="center"/>
              <w:rPr>
                <w:rFonts w:ascii="Arial" w:hAnsi="Arial" w:cs="Arial"/>
                <w:b/>
                <w:bCs/>
                <w:sz w:val="22"/>
                <w:szCs w:val="22"/>
              </w:rPr>
            </w:pPr>
            <w:r w:rsidRPr="00BC5B40">
              <w:rPr>
                <w:rFonts w:ascii="Arial" w:hAnsi="Arial" w:cs="Arial"/>
                <w:b/>
                <w:bCs/>
                <w:sz w:val="22"/>
                <w:szCs w:val="22"/>
              </w:rPr>
              <w:t>dz. nr 5</w:t>
            </w:r>
            <w:r w:rsidR="007509F4">
              <w:rPr>
                <w:rFonts w:ascii="Arial" w:hAnsi="Arial" w:cs="Arial"/>
                <w:b/>
                <w:bCs/>
                <w:sz w:val="22"/>
                <w:szCs w:val="22"/>
              </w:rPr>
              <w:t>2</w:t>
            </w:r>
            <w:r w:rsidRPr="00BC5B40">
              <w:rPr>
                <w:rFonts w:ascii="Arial" w:hAnsi="Arial" w:cs="Arial"/>
                <w:b/>
                <w:bCs/>
                <w:sz w:val="22"/>
                <w:szCs w:val="22"/>
              </w:rPr>
              <w:t>06/2 w Bochni przy ul Konstytucji 3 Maja</w:t>
            </w:r>
          </w:p>
        </w:tc>
      </w:tr>
      <w:tr w:rsidR="00A262D2" w:rsidRPr="009B3E0B" w14:paraId="2801262D" w14:textId="77777777" w:rsidTr="009B3875">
        <w:trPr>
          <w:trHeight w:val="655"/>
        </w:trPr>
        <w:tc>
          <w:tcPr>
            <w:tcW w:w="1956" w:type="dxa"/>
            <w:gridSpan w:val="2"/>
            <w:tcBorders>
              <w:top w:val="single" w:sz="4" w:space="0" w:color="000000"/>
              <w:left w:val="single" w:sz="8" w:space="0" w:color="000000"/>
              <w:bottom w:val="single" w:sz="4" w:space="0" w:color="000000"/>
            </w:tcBorders>
            <w:shd w:val="clear" w:color="auto" w:fill="7F7F7F"/>
            <w:tcMar>
              <w:top w:w="0" w:type="dxa"/>
              <w:left w:w="108" w:type="dxa"/>
              <w:bottom w:w="0" w:type="dxa"/>
              <w:right w:w="108" w:type="dxa"/>
            </w:tcMar>
            <w:vAlign w:val="center"/>
          </w:tcPr>
          <w:p w14:paraId="481C1459" w14:textId="77777777" w:rsidR="00A262D2" w:rsidRPr="009B3E0B" w:rsidRDefault="00A262D2" w:rsidP="00E975E5">
            <w:pPr>
              <w:pStyle w:val="Standard"/>
              <w:spacing w:line="360" w:lineRule="auto"/>
              <w:rPr>
                <w:rFonts w:ascii="Arial" w:eastAsia="Times New Roman" w:hAnsi="Arial" w:cs="Arial"/>
                <w:b/>
                <w:sz w:val="22"/>
                <w:szCs w:val="22"/>
              </w:rPr>
            </w:pPr>
            <w:r w:rsidRPr="009B3E0B">
              <w:rPr>
                <w:rFonts w:ascii="Arial" w:eastAsia="Times New Roman" w:hAnsi="Arial" w:cs="Arial"/>
                <w:b/>
                <w:sz w:val="22"/>
                <w:szCs w:val="22"/>
              </w:rPr>
              <w:t>ZAMAWIAJĄCY:</w:t>
            </w:r>
          </w:p>
        </w:tc>
        <w:tc>
          <w:tcPr>
            <w:tcW w:w="7716" w:type="dxa"/>
            <w:gridSpan w:val="4"/>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1D9D359B" w14:textId="544253B1" w:rsidR="00BC5B40" w:rsidRPr="00BC5B40" w:rsidRDefault="00BC5B40" w:rsidP="00E975E5">
            <w:pPr>
              <w:pStyle w:val="Bezodstpw"/>
              <w:spacing w:line="360" w:lineRule="auto"/>
              <w:jc w:val="center"/>
              <w:rPr>
                <w:rFonts w:ascii="Arial" w:eastAsia="Times New Roman" w:hAnsi="Arial" w:cs="Arial"/>
                <w:b/>
              </w:rPr>
            </w:pPr>
            <w:r w:rsidRPr="00BC5B40">
              <w:rPr>
                <w:rFonts w:ascii="Arial" w:eastAsia="Times New Roman" w:hAnsi="Arial" w:cs="Arial"/>
                <w:b/>
              </w:rPr>
              <w:t>SAMODZIELNY PUBLICZNY ZAKŁAD OPIEKI ZDROWOTNEJ W BOCHNI</w:t>
            </w:r>
            <w:r w:rsidR="009B3875">
              <w:rPr>
                <w:rFonts w:ascii="Arial" w:eastAsia="Times New Roman" w:hAnsi="Arial" w:cs="Arial"/>
                <w:b/>
              </w:rPr>
              <w:t xml:space="preserve"> </w:t>
            </w:r>
            <w:r w:rsidRPr="00BC5B40">
              <w:rPr>
                <w:rFonts w:ascii="Arial" w:eastAsia="Times New Roman" w:hAnsi="Arial" w:cs="Arial"/>
                <w:b/>
              </w:rPr>
              <w:t>„SZPITAL POWIATOWY” IM. BŁ. MARTY WIECKIEJ</w:t>
            </w:r>
          </w:p>
          <w:p w14:paraId="331E2F16" w14:textId="77777777" w:rsidR="00A262D2" w:rsidRPr="009B3E0B" w:rsidRDefault="00BC5B40" w:rsidP="00E975E5">
            <w:pPr>
              <w:pStyle w:val="Bezodstpw"/>
              <w:spacing w:line="360" w:lineRule="auto"/>
              <w:jc w:val="center"/>
              <w:rPr>
                <w:rFonts w:ascii="Arial" w:eastAsia="Times New Roman" w:hAnsi="Arial" w:cs="Arial"/>
                <w:b/>
              </w:rPr>
            </w:pPr>
            <w:r w:rsidRPr="00BC5B40">
              <w:rPr>
                <w:rFonts w:ascii="Arial" w:eastAsia="Times New Roman" w:hAnsi="Arial" w:cs="Arial"/>
                <w:b/>
              </w:rPr>
              <w:t>UL. KRAKOWSKA 31, 32-700 BOCHNIA</w:t>
            </w:r>
          </w:p>
        </w:tc>
      </w:tr>
      <w:tr w:rsidR="00A262D2" w:rsidRPr="009B3E0B" w14:paraId="0BDF287B" w14:textId="77777777" w:rsidTr="009B3875">
        <w:trPr>
          <w:trHeight w:val="655"/>
        </w:trPr>
        <w:tc>
          <w:tcPr>
            <w:tcW w:w="1956" w:type="dxa"/>
            <w:gridSpan w:val="2"/>
            <w:tcBorders>
              <w:top w:val="single" w:sz="4" w:space="0" w:color="000000"/>
              <w:left w:val="single" w:sz="8" w:space="0" w:color="000000"/>
              <w:bottom w:val="single" w:sz="4" w:space="0" w:color="000000"/>
            </w:tcBorders>
            <w:shd w:val="clear" w:color="auto" w:fill="7F7F7F"/>
            <w:tcMar>
              <w:top w:w="0" w:type="dxa"/>
              <w:left w:w="108" w:type="dxa"/>
              <w:bottom w:w="0" w:type="dxa"/>
              <w:right w:w="108" w:type="dxa"/>
            </w:tcMar>
            <w:vAlign w:val="center"/>
          </w:tcPr>
          <w:p w14:paraId="4F225541" w14:textId="77777777" w:rsidR="00A262D2" w:rsidRPr="009B3E0B" w:rsidRDefault="00A262D2" w:rsidP="00E975E5">
            <w:pPr>
              <w:pStyle w:val="Standard"/>
              <w:spacing w:line="360" w:lineRule="auto"/>
              <w:rPr>
                <w:rFonts w:ascii="Arial" w:eastAsia="Times New Roman" w:hAnsi="Arial" w:cs="Arial"/>
                <w:b/>
                <w:sz w:val="22"/>
                <w:szCs w:val="22"/>
              </w:rPr>
            </w:pPr>
            <w:r w:rsidRPr="009B3E0B">
              <w:rPr>
                <w:rFonts w:ascii="Arial" w:eastAsia="Times New Roman" w:hAnsi="Arial" w:cs="Arial"/>
                <w:b/>
                <w:sz w:val="22"/>
                <w:szCs w:val="22"/>
              </w:rPr>
              <w:t>JEDNOSTKA PROJEKTOWA:</w:t>
            </w:r>
          </w:p>
        </w:tc>
        <w:tc>
          <w:tcPr>
            <w:tcW w:w="7716" w:type="dxa"/>
            <w:gridSpan w:val="4"/>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732D6E56" w14:textId="77777777" w:rsidR="00BC5B40" w:rsidRDefault="00BC5B40" w:rsidP="00E975E5">
            <w:pPr>
              <w:pStyle w:val="Standard"/>
              <w:spacing w:line="360" w:lineRule="auto"/>
              <w:jc w:val="center"/>
              <w:rPr>
                <w:rFonts w:ascii="Arial" w:eastAsia="Times New Roman" w:hAnsi="Arial" w:cs="Arial"/>
                <w:b/>
                <w:sz w:val="22"/>
                <w:szCs w:val="22"/>
                <w:lang w:bidi="ar-SA"/>
              </w:rPr>
            </w:pPr>
            <w:r w:rsidRPr="00BC5B40">
              <w:rPr>
                <w:rFonts w:ascii="Arial" w:eastAsia="Times New Roman" w:hAnsi="Arial" w:cs="Arial"/>
                <w:b/>
                <w:sz w:val="22"/>
                <w:szCs w:val="22"/>
                <w:lang w:bidi="ar-SA"/>
              </w:rPr>
              <w:t xml:space="preserve">ARCHI PROJEKT Biuro Projektowe s.c. Marcin Głód, Dariusz Kozak </w:t>
            </w:r>
          </w:p>
          <w:p w14:paraId="51DFECC9" w14:textId="51010597" w:rsidR="00A262D2" w:rsidRPr="009B3E0B" w:rsidRDefault="00BC5B40" w:rsidP="00E975E5">
            <w:pPr>
              <w:pStyle w:val="Standard"/>
              <w:spacing w:line="360" w:lineRule="auto"/>
              <w:jc w:val="center"/>
              <w:rPr>
                <w:rFonts w:ascii="Arial" w:eastAsia="Times New Roman" w:hAnsi="Arial" w:cs="Arial"/>
                <w:b/>
                <w:sz w:val="22"/>
                <w:szCs w:val="22"/>
                <w:lang w:bidi="ar-SA"/>
              </w:rPr>
            </w:pPr>
            <w:r w:rsidRPr="00BC5B40">
              <w:rPr>
                <w:rFonts w:ascii="Arial" w:eastAsia="Times New Roman" w:hAnsi="Arial" w:cs="Arial"/>
                <w:b/>
                <w:sz w:val="22"/>
                <w:szCs w:val="22"/>
                <w:lang w:bidi="ar-SA"/>
              </w:rPr>
              <w:t>ul. Kazimierza Wielkiego 11, 32-700 Bochnia</w:t>
            </w:r>
          </w:p>
          <w:p w14:paraId="168BCA5E" w14:textId="77777777" w:rsidR="00A262D2" w:rsidRPr="009B3E0B" w:rsidRDefault="00BC5B40" w:rsidP="00E975E5">
            <w:pPr>
              <w:pStyle w:val="Standard"/>
              <w:spacing w:line="360" w:lineRule="auto"/>
              <w:jc w:val="center"/>
              <w:rPr>
                <w:rFonts w:ascii="Arial" w:eastAsia="Times New Roman" w:hAnsi="Arial" w:cs="Arial"/>
                <w:b/>
                <w:sz w:val="22"/>
                <w:szCs w:val="22"/>
                <w:lang w:bidi="ar-SA"/>
              </w:rPr>
            </w:pPr>
            <w:r>
              <w:rPr>
                <w:rFonts w:ascii="Arial" w:eastAsia="Times New Roman" w:hAnsi="Arial" w:cs="Arial"/>
                <w:b/>
                <w:noProof/>
                <w:sz w:val="22"/>
                <w:szCs w:val="22"/>
                <w:lang w:eastAsia="pl-PL" w:bidi="ar-SA"/>
              </w:rPr>
              <w:drawing>
                <wp:inline distT="0" distB="0" distL="0" distR="0" wp14:anchorId="5C01D75B" wp14:editId="4DAFAC81">
                  <wp:extent cx="975360" cy="843280"/>
                  <wp:effectExtent l="0" t="0" r="0" b="0"/>
                  <wp:docPr id="2"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75369" cy="843288"/>
                          </a:xfrm>
                          <a:prstGeom prst="rect">
                            <a:avLst/>
                          </a:prstGeom>
                          <a:noFill/>
                          <a:ln>
                            <a:noFill/>
                            <a:prstDash/>
                          </a:ln>
                        </pic:spPr>
                      </pic:pic>
                    </a:graphicData>
                  </a:graphic>
                </wp:inline>
              </w:drawing>
            </w:r>
          </w:p>
        </w:tc>
      </w:tr>
      <w:tr w:rsidR="00A262D2" w:rsidRPr="009B3E0B" w14:paraId="5B5BEABD" w14:textId="77777777" w:rsidTr="002E5649">
        <w:trPr>
          <w:trHeight w:val="4708"/>
        </w:trPr>
        <w:tc>
          <w:tcPr>
            <w:tcW w:w="1956" w:type="dxa"/>
            <w:gridSpan w:val="2"/>
            <w:tcBorders>
              <w:top w:val="single" w:sz="4" w:space="0" w:color="000000"/>
              <w:left w:val="single" w:sz="8" w:space="0" w:color="000000"/>
              <w:bottom w:val="single" w:sz="4" w:space="0" w:color="000000"/>
            </w:tcBorders>
            <w:shd w:val="clear" w:color="auto" w:fill="7F7F7F"/>
            <w:tcMar>
              <w:top w:w="0" w:type="dxa"/>
              <w:left w:w="108" w:type="dxa"/>
              <w:bottom w:w="0" w:type="dxa"/>
              <w:right w:w="108" w:type="dxa"/>
            </w:tcMar>
            <w:vAlign w:val="center"/>
          </w:tcPr>
          <w:p w14:paraId="0B20B03B"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NAZWY I KODY</w:t>
            </w:r>
          </w:p>
        </w:tc>
        <w:tc>
          <w:tcPr>
            <w:tcW w:w="7716" w:type="dxa"/>
            <w:gridSpan w:val="4"/>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3BF92FAD"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45.00.00.00-7   -  Roboty budowlane</w:t>
            </w:r>
          </w:p>
          <w:p w14:paraId="61A6C348"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45.11.00.00-1   -  Roboty rozbiórkowe, demontaże, przygotowawcze.</w:t>
            </w:r>
          </w:p>
          <w:p w14:paraId="559E8D47"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45.11.12.20-6   -  Roboty w zakresie usuwania gruzu.</w:t>
            </w:r>
          </w:p>
          <w:p w14:paraId="3E9EBAC1"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45.26.23.10-7   -  Zbrojenie</w:t>
            </w:r>
          </w:p>
          <w:p w14:paraId="6A6F4F69"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45.26.23.00-4   -  Roboty żelbetowe i betonowe</w:t>
            </w:r>
          </w:p>
          <w:p w14:paraId="4B464C0E"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45.26.22.10-6   -  Fundamentowanie</w:t>
            </w:r>
          </w:p>
          <w:p w14:paraId="62E097EA"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45.26.23.11-4   -  Betonowanie konstrukcji</w:t>
            </w:r>
          </w:p>
          <w:p w14:paraId="5D30DC40"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45.26.10.00-4   -  Wykonywanie pokryć i konstrukcji dachowych oraz podobne roboty</w:t>
            </w:r>
          </w:p>
          <w:p w14:paraId="367E60D6"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45.42.11.46-9   -  Instalowanie sufitów podwieszanych</w:t>
            </w:r>
          </w:p>
          <w:p w14:paraId="2955C690"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45.41.00.00-4   -  Tynkowanie.</w:t>
            </w:r>
          </w:p>
          <w:p w14:paraId="5AAF4D77"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45.26.25.00-6   -  Roboty murarskie i murowe</w:t>
            </w:r>
          </w:p>
          <w:p w14:paraId="123BAF31"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45.31.11.00-1   -  Roboty w zakresie okablowania elektrycznego</w:t>
            </w:r>
          </w:p>
          <w:p w14:paraId="16BC9FEE"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45.31.12.00-2   -  Roboty w zakresie instalacji elektrycznych</w:t>
            </w:r>
          </w:p>
          <w:p w14:paraId="5D50189E"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45.31.73.00-5   -  Instalowanie elektrycznych urządzeń rozdzielczych</w:t>
            </w:r>
          </w:p>
          <w:p w14:paraId="64CD5736"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45.33.11.00-7   -  Instalacja centralnego ogrzewania</w:t>
            </w:r>
          </w:p>
          <w:p w14:paraId="3497AF73"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45.33.22.00-5   -  Roboty instalacyjne hydrauliczne</w:t>
            </w:r>
          </w:p>
          <w:p w14:paraId="3A3299C8"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45.33.23.00-6   -  Roboty instalacyjne kanalizacyjne</w:t>
            </w:r>
          </w:p>
          <w:p w14:paraId="424260AD"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45.33.24.00-7   -  Roboty instalacyjne w zakresie urządzeń sanitarnych</w:t>
            </w:r>
          </w:p>
          <w:p w14:paraId="0783B095"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45.33.30.00-0   -  Roboty instalacyjne gazowe</w:t>
            </w:r>
          </w:p>
          <w:p w14:paraId="6219EE89"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45.33.12.10-1   -  Instalowanie wentylacji</w:t>
            </w:r>
          </w:p>
          <w:p w14:paraId="17E0F6A2"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45.31.31.00-5   -  Instalowanie wind</w:t>
            </w:r>
          </w:p>
          <w:p w14:paraId="2C6257CE" w14:textId="77777777" w:rsidR="009B3875" w:rsidRPr="009B3875" w:rsidRDefault="009B3875" w:rsidP="002E5649">
            <w:pPr>
              <w:pStyle w:val="Standard"/>
              <w:spacing w:line="276" w:lineRule="auto"/>
              <w:rPr>
                <w:rFonts w:ascii="Arial" w:hAnsi="Arial" w:cs="Arial"/>
                <w:sz w:val="16"/>
                <w:szCs w:val="16"/>
              </w:rPr>
            </w:pPr>
            <w:r w:rsidRPr="009B3875">
              <w:rPr>
                <w:rFonts w:ascii="Arial" w:hAnsi="Arial" w:cs="Arial"/>
                <w:sz w:val="16"/>
                <w:szCs w:val="16"/>
              </w:rPr>
              <w:t>45.31.00.00-3   -  Roboty instalacyjne elektryczne</w:t>
            </w:r>
          </w:p>
          <w:p w14:paraId="3EA50274" w14:textId="53CF4118" w:rsidR="00A262D2" w:rsidRPr="00BC5B40" w:rsidRDefault="009B3875" w:rsidP="002E5649">
            <w:pPr>
              <w:pStyle w:val="Standard"/>
              <w:spacing w:line="276" w:lineRule="auto"/>
              <w:rPr>
                <w:rFonts w:ascii="Arial" w:hAnsi="Arial" w:cs="Arial"/>
                <w:sz w:val="16"/>
                <w:szCs w:val="16"/>
              </w:rPr>
            </w:pPr>
            <w:r w:rsidRPr="009B3875">
              <w:rPr>
                <w:rFonts w:ascii="Arial" w:hAnsi="Arial" w:cs="Arial"/>
                <w:sz w:val="16"/>
                <w:szCs w:val="16"/>
              </w:rPr>
              <w:t>77.31.00.00-6   -  Usługi sadzenia roślin i utrzymania terenów zieleni</w:t>
            </w:r>
          </w:p>
        </w:tc>
      </w:tr>
      <w:tr w:rsidR="00A262D2" w:rsidRPr="009B3E0B" w14:paraId="0434B6CC" w14:textId="77777777" w:rsidTr="004F0DFE">
        <w:trPr>
          <w:gridBefore w:val="1"/>
          <w:gridAfter w:val="1"/>
          <w:wBefore w:w="38" w:type="dxa"/>
          <w:wAfter w:w="66" w:type="dxa"/>
          <w:trHeight w:val="382"/>
        </w:trPr>
        <w:tc>
          <w:tcPr>
            <w:tcW w:w="5032" w:type="dxa"/>
            <w:gridSpan w:val="2"/>
            <w:tcBorders>
              <w:top w:val="single" w:sz="4" w:space="0" w:color="000000"/>
              <w:left w:val="single" w:sz="4" w:space="0" w:color="000000"/>
              <w:bottom w:val="single" w:sz="4" w:space="0" w:color="000000"/>
            </w:tcBorders>
            <w:shd w:val="clear" w:color="auto" w:fill="7F7F7F"/>
            <w:tcMar>
              <w:top w:w="0" w:type="dxa"/>
              <w:left w:w="70" w:type="dxa"/>
              <w:bottom w:w="0" w:type="dxa"/>
              <w:right w:w="70" w:type="dxa"/>
            </w:tcMar>
            <w:vAlign w:val="center"/>
          </w:tcPr>
          <w:p w14:paraId="0A4F232B" w14:textId="77777777" w:rsidR="00A262D2" w:rsidRPr="009B3E0B" w:rsidRDefault="00A262D2" w:rsidP="00E975E5">
            <w:pPr>
              <w:pStyle w:val="Standard"/>
              <w:spacing w:line="360" w:lineRule="auto"/>
              <w:jc w:val="center"/>
              <w:rPr>
                <w:rFonts w:ascii="Arial" w:eastAsia="Times New Roman" w:hAnsi="Arial" w:cs="Arial"/>
                <w:b/>
                <w:bCs/>
                <w:sz w:val="22"/>
                <w:szCs w:val="22"/>
              </w:rPr>
            </w:pPr>
            <w:r w:rsidRPr="009B3E0B">
              <w:rPr>
                <w:rFonts w:ascii="Arial" w:eastAsia="Times New Roman" w:hAnsi="Arial" w:cs="Arial"/>
                <w:b/>
                <w:bCs/>
                <w:sz w:val="22"/>
                <w:szCs w:val="22"/>
              </w:rPr>
              <w:t>IMIĘ I NAZWISKO</w:t>
            </w:r>
          </w:p>
        </w:tc>
        <w:tc>
          <w:tcPr>
            <w:tcW w:w="2268" w:type="dxa"/>
            <w:tcBorders>
              <w:top w:val="single" w:sz="4" w:space="0" w:color="000000"/>
              <w:left w:val="single" w:sz="4" w:space="0" w:color="000000"/>
              <w:bottom w:val="single" w:sz="4" w:space="0" w:color="000000"/>
            </w:tcBorders>
            <w:shd w:val="clear" w:color="auto" w:fill="7F7F7F"/>
            <w:tcMar>
              <w:top w:w="0" w:type="dxa"/>
              <w:left w:w="70" w:type="dxa"/>
              <w:bottom w:w="0" w:type="dxa"/>
              <w:right w:w="70" w:type="dxa"/>
            </w:tcMar>
            <w:vAlign w:val="center"/>
          </w:tcPr>
          <w:p w14:paraId="1904CC24" w14:textId="77777777" w:rsidR="00A262D2" w:rsidRPr="009B3E0B" w:rsidRDefault="00A262D2" w:rsidP="00E975E5">
            <w:pPr>
              <w:pStyle w:val="Standard"/>
              <w:spacing w:line="360" w:lineRule="auto"/>
              <w:jc w:val="center"/>
              <w:rPr>
                <w:rFonts w:ascii="Arial" w:eastAsia="Times New Roman" w:hAnsi="Arial" w:cs="Arial"/>
                <w:b/>
                <w:bCs/>
                <w:sz w:val="22"/>
                <w:szCs w:val="22"/>
              </w:rPr>
            </w:pPr>
            <w:r w:rsidRPr="009B3E0B">
              <w:rPr>
                <w:rFonts w:ascii="Arial" w:eastAsia="Times New Roman" w:hAnsi="Arial" w:cs="Arial"/>
                <w:b/>
                <w:bCs/>
                <w:sz w:val="22"/>
                <w:szCs w:val="22"/>
              </w:rPr>
              <w:t>PODPIS</w:t>
            </w:r>
          </w:p>
        </w:tc>
        <w:tc>
          <w:tcPr>
            <w:tcW w:w="2268" w:type="dxa"/>
            <w:tcBorders>
              <w:top w:val="single" w:sz="4" w:space="0" w:color="000000"/>
              <w:left w:val="single" w:sz="4" w:space="0" w:color="000000"/>
              <w:bottom w:val="single" w:sz="4" w:space="0" w:color="000000"/>
              <w:right w:val="single" w:sz="4" w:space="0" w:color="000000"/>
            </w:tcBorders>
            <w:shd w:val="clear" w:color="auto" w:fill="7F7F7F"/>
            <w:tcMar>
              <w:top w:w="0" w:type="dxa"/>
              <w:left w:w="70" w:type="dxa"/>
              <w:bottom w:w="0" w:type="dxa"/>
              <w:right w:w="70" w:type="dxa"/>
            </w:tcMar>
            <w:vAlign w:val="center"/>
          </w:tcPr>
          <w:p w14:paraId="6818384C" w14:textId="77777777" w:rsidR="00A262D2" w:rsidRPr="009B3E0B" w:rsidRDefault="00A262D2" w:rsidP="00E975E5">
            <w:pPr>
              <w:pStyle w:val="Standard"/>
              <w:spacing w:line="360" w:lineRule="auto"/>
              <w:jc w:val="center"/>
              <w:rPr>
                <w:rFonts w:ascii="Arial" w:eastAsia="Times New Roman" w:hAnsi="Arial" w:cs="Arial"/>
                <w:b/>
                <w:bCs/>
                <w:sz w:val="22"/>
                <w:szCs w:val="22"/>
              </w:rPr>
            </w:pPr>
            <w:r w:rsidRPr="009B3E0B">
              <w:rPr>
                <w:rFonts w:ascii="Arial" w:eastAsia="Times New Roman" w:hAnsi="Arial" w:cs="Arial"/>
                <w:b/>
                <w:bCs/>
                <w:sz w:val="22"/>
                <w:szCs w:val="22"/>
              </w:rPr>
              <w:t>DATA</w:t>
            </w:r>
          </w:p>
        </w:tc>
      </w:tr>
      <w:tr w:rsidR="00A262D2" w:rsidRPr="009B3E0B" w14:paraId="2BBF2D7D" w14:textId="77777777" w:rsidTr="004F0DFE">
        <w:trPr>
          <w:gridBefore w:val="1"/>
          <w:gridAfter w:val="1"/>
          <w:wBefore w:w="38" w:type="dxa"/>
          <w:wAfter w:w="66" w:type="dxa"/>
          <w:trHeight w:val="763"/>
        </w:trPr>
        <w:tc>
          <w:tcPr>
            <w:tcW w:w="5032" w:type="dxa"/>
            <w:gridSpan w:val="2"/>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55554E5" w14:textId="77777777" w:rsidR="00A262D2" w:rsidRPr="009B3E0B" w:rsidRDefault="00A262D2" w:rsidP="00E975E5">
            <w:pPr>
              <w:pStyle w:val="Standard"/>
              <w:spacing w:line="360" w:lineRule="auto"/>
              <w:rPr>
                <w:rFonts w:ascii="Arial" w:eastAsia="Times New Roman" w:hAnsi="Arial" w:cs="Arial"/>
                <w:b/>
                <w:i/>
                <w:color w:val="000000"/>
                <w:sz w:val="22"/>
                <w:szCs w:val="22"/>
              </w:rPr>
            </w:pPr>
          </w:p>
          <w:p w14:paraId="4D66693A" w14:textId="77777777" w:rsidR="00A262D2" w:rsidRPr="009B3E0B" w:rsidRDefault="00A262D2" w:rsidP="00E975E5">
            <w:pPr>
              <w:pStyle w:val="Standard"/>
              <w:spacing w:line="360" w:lineRule="auto"/>
              <w:rPr>
                <w:rFonts w:ascii="Arial" w:eastAsia="Times New Roman" w:hAnsi="Arial" w:cs="Arial"/>
                <w:color w:val="000000"/>
                <w:sz w:val="22"/>
                <w:szCs w:val="22"/>
              </w:rPr>
            </w:pPr>
          </w:p>
        </w:tc>
        <w:tc>
          <w:tcPr>
            <w:tcW w:w="226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F91966E" w14:textId="77777777" w:rsidR="009B3875" w:rsidRDefault="009B3875" w:rsidP="00E975E5">
            <w:pPr>
              <w:pStyle w:val="Standard"/>
              <w:spacing w:line="360" w:lineRule="auto"/>
              <w:rPr>
                <w:rFonts w:ascii="Arial" w:eastAsia="Times New Roman" w:hAnsi="Arial" w:cs="Arial"/>
                <w:sz w:val="22"/>
                <w:szCs w:val="22"/>
                <w:lang w:val="en-US"/>
              </w:rPr>
            </w:pPr>
          </w:p>
          <w:p w14:paraId="10CCB5B1" w14:textId="5F44A75E" w:rsidR="00A262D2" w:rsidRPr="009B3E0B" w:rsidRDefault="009B3875" w:rsidP="00E975E5">
            <w:pPr>
              <w:pStyle w:val="Standard"/>
              <w:spacing w:line="360" w:lineRule="auto"/>
              <w:rPr>
                <w:rFonts w:ascii="Arial" w:eastAsia="Times New Roman" w:hAnsi="Arial" w:cs="Arial"/>
                <w:sz w:val="22"/>
                <w:szCs w:val="22"/>
                <w:lang w:val="en-US"/>
              </w:rPr>
            </w:pPr>
            <w:r>
              <w:rPr>
                <w:rFonts w:ascii="Arial" w:eastAsia="Times New Roman" w:hAnsi="Arial" w:cs="Arial"/>
                <w:sz w:val="22"/>
                <w:szCs w:val="22"/>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88CE6C" w14:textId="77777777" w:rsidR="00A262D2" w:rsidRDefault="00A262D2" w:rsidP="00E975E5">
            <w:pPr>
              <w:pStyle w:val="Standard"/>
              <w:spacing w:line="360" w:lineRule="auto"/>
              <w:jc w:val="center"/>
              <w:rPr>
                <w:rFonts w:ascii="Arial" w:eastAsia="Times New Roman" w:hAnsi="Arial" w:cs="Arial"/>
                <w:b/>
                <w:sz w:val="22"/>
                <w:szCs w:val="22"/>
              </w:rPr>
            </w:pPr>
          </w:p>
          <w:p w14:paraId="5863F8C6" w14:textId="77777777" w:rsidR="002E5649" w:rsidRDefault="002E5649" w:rsidP="00E975E5">
            <w:pPr>
              <w:pStyle w:val="Standard"/>
              <w:spacing w:line="360" w:lineRule="auto"/>
              <w:jc w:val="center"/>
              <w:rPr>
                <w:rFonts w:ascii="Arial" w:eastAsia="Times New Roman" w:hAnsi="Arial" w:cs="Arial"/>
                <w:b/>
                <w:sz w:val="22"/>
                <w:szCs w:val="22"/>
              </w:rPr>
            </w:pPr>
          </w:p>
          <w:p w14:paraId="1863123B" w14:textId="77777777" w:rsidR="002E5649" w:rsidRPr="009B3E0B" w:rsidRDefault="002E5649" w:rsidP="00E975E5">
            <w:pPr>
              <w:pStyle w:val="Standard"/>
              <w:spacing w:line="360" w:lineRule="auto"/>
              <w:jc w:val="center"/>
              <w:rPr>
                <w:rFonts w:ascii="Arial" w:eastAsia="Times New Roman" w:hAnsi="Arial" w:cs="Arial"/>
                <w:b/>
                <w:sz w:val="22"/>
                <w:szCs w:val="22"/>
              </w:rPr>
            </w:pPr>
          </w:p>
        </w:tc>
      </w:tr>
    </w:tbl>
    <w:p w14:paraId="6040D5E5" w14:textId="77777777" w:rsidR="00A262D2" w:rsidRPr="009B3E0B" w:rsidRDefault="00A262D2" w:rsidP="00E975E5">
      <w:pPr>
        <w:spacing w:line="360" w:lineRule="auto"/>
        <w:rPr>
          <w:rFonts w:ascii="Arial" w:hAnsi="Arial" w:cs="Arial"/>
          <w:b/>
          <w:sz w:val="22"/>
          <w:szCs w:val="22"/>
        </w:rPr>
      </w:pPr>
      <w:r w:rsidRPr="009B3E0B">
        <w:rPr>
          <w:rFonts w:ascii="Arial" w:hAnsi="Arial" w:cs="Arial"/>
          <w:b/>
          <w:sz w:val="22"/>
          <w:szCs w:val="22"/>
        </w:rPr>
        <w:br w:type="page"/>
      </w:r>
    </w:p>
    <w:sdt>
      <w:sdtPr>
        <w:rPr>
          <w:rFonts w:ascii="Arial" w:eastAsia="SimSun" w:hAnsi="Arial" w:cs="Arial"/>
          <w:color w:val="auto"/>
          <w:kern w:val="3"/>
          <w:sz w:val="22"/>
          <w:szCs w:val="22"/>
          <w:lang w:eastAsia="zh-CN" w:bidi="hi-IN"/>
        </w:rPr>
        <w:id w:val="511108145"/>
        <w:docPartObj>
          <w:docPartGallery w:val="Table of Contents"/>
          <w:docPartUnique/>
        </w:docPartObj>
      </w:sdtPr>
      <w:sdtEndPr>
        <w:rPr>
          <w:b/>
          <w:bCs/>
        </w:rPr>
      </w:sdtEndPr>
      <w:sdtContent>
        <w:p w14:paraId="325AA8F4" w14:textId="77777777" w:rsidR="00A262D2" w:rsidRPr="009B3E0B" w:rsidRDefault="00A262D2" w:rsidP="00E975E5">
          <w:pPr>
            <w:pStyle w:val="Nagwekspisutreci"/>
            <w:spacing w:line="360" w:lineRule="auto"/>
            <w:jc w:val="center"/>
            <w:rPr>
              <w:rFonts w:ascii="Arial" w:hAnsi="Arial" w:cs="Arial"/>
              <w:b/>
              <w:color w:val="000000" w:themeColor="text1"/>
              <w:sz w:val="22"/>
              <w:szCs w:val="22"/>
            </w:rPr>
          </w:pPr>
          <w:r w:rsidRPr="009B3E0B">
            <w:rPr>
              <w:rFonts w:ascii="Arial" w:hAnsi="Arial" w:cs="Arial"/>
              <w:b/>
              <w:color w:val="000000" w:themeColor="text1"/>
              <w:sz w:val="22"/>
              <w:szCs w:val="22"/>
            </w:rPr>
            <w:t>Spis treści</w:t>
          </w:r>
        </w:p>
        <w:p w14:paraId="5B106EA8" w14:textId="77777777" w:rsidR="00A262D2" w:rsidRPr="009B3E0B" w:rsidRDefault="00A262D2" w:rsidP="00E975E5">
          <w:pPr>
            <w:spacing w:line="360" w:lineRule="auto"/>
            <w:rPr>
              <w:rFonts w:ascii="Arial" w:hAnsi="Arial" w:cs="Arial"/>
              <w:sz w:val="22"/>
              <w:szCs w:val="22"/>
              <w:lang w:eastAsia="pl-PL" w:bidi="ar-SA"/>
            </w:rPr>
          </w:pPr>
        </w:p>
        <w:p w14:paraId="349CE11E" w14:textId="77777777" w:rsidR="00111D78" w:rsidRDefault="00A262D2">
          <w:pPr>
            <w:pStyle w:val="Spistreci1"/>
            <w:rPr>
              <w:rFonts w:asciiTheme="minorHAnsi" w:eastAsiaTheme="minorEastAsia" w:hAnsiTheme="minorHAnsi" w:cstheme="minorBidi"/>
              <w:b w:val="0"/>
              <w:kern w:val="0"/>
              <w:lang w:eastAsia="pl-PL" w:bidi="ar-SA"/>
            </w:rPr>
          </w:pPr>
          <w:r w:rsidRPr="009B3E0B">
            <w:rPr>
              <w:bCs/>
            </w:rPr>
            <w:fldChar w:fldCharType="begin"/>
          </w:r>
          <w:r w:rsidRPr="009B3E0B">
            <w:rPr>
              <w:bCs/>
            </w:rPr>
            <w:instrText xml:space="preserve"> TOC \o "1-3" \h \z \u </w:instrText>
          </w:r>
          <w:r w:rsidRPr="009B3E0B">
            <w:rPr>
              <w:bCs/>
            </w:rPr>
            <w:fldChar w:fldCharType="separate"/>
          </w:r>
          <w:hyperlink w:anchor="_Toc185333993" w:history="1">
            <w:r w:rsidR="00111D78" w:rsidRPr="004C6025">
              <w:rPr>
                <w:rStyle w:val="Hipercze"/>
              </w:rPr>
              <w:t>OST-00 Ogólna Specyfikacja Techniczna</w:t>
            </w:r>
            <w:r w:rsidR="00111D78">
              <w:rPr>
                <w:webHidden/>
              </w:rPr>
              <w:tab/>
            </w:r>
            <w:r w:rsidR="00111D78">
              <w:rPr>
                <w:webHidden/>
              </w:rPr>
              <w:fldChar w:fldCharType="begin"/>
            </w:r>
            <w:r w:rsidR="00111D78">
              <w:rPr>
                <w:webHidden/>
              </w:rPr>
              <w:instrText xml:space="preserve"> PAGEREF _Toc185333993 \h </w:instrText>
            </w:r>
            <w:r w:rsidR="00111D78">
              <w:rPr>
                <w:webHidden/>
              </w:rPr>
            </w:r>
            <w:r w:rsidR="00111D78">
              <w:rPr>
                <w:webHidden/>
              </w:rPr>
              <w:fldChar w:fldCharType="separate"/>
            </w:r>
            <w:r w:rsidR="0033058B">
              <w:rPr>
                <w:webHidden/>
              </w:rPr>
              <w:t>3</w:t>
            </w:r>
            <w:r w:rsidR="00111D78">
              <w:rPr>
                <w:webHidden/>
              </w:rPr>
              <w:fldChar w:fldCharType="end"/>
            </w:r>
          </w:hyperlink>
        </w:p>
        <w:p w14:paraId="01751538" w14:textId="77777777" w:rsidR="00111D78" w:rsidRDefault="007509F4">
          <w:pPr>
            <w:pStyle w:val="Spistreci1"/>
            <w:rPr>
              <w:rFonts w:asciiTheme="minorHAnsi" w:eastAsiaTheme="minorEastAsia" w:hAnsiTheme="minorHAnsi" w:cstheme="minorBidi"/>
              <w:b w:val="0"/>
              <w:kern w:val="0"/>
              <w:lang w:eastAsia="pl-PL" w:bidi="ar-SA"/>
            </w:rPr>
          </w:pPr>
          <w:hyperlink w:anchor="_Toc185333994" w:history="1">
            <w:r w:rsidR="00111D78" w:rsidRPr="004C6025">
              <w:rPr>
                <w:rStyle w:val="Hipercze"/>
                <w:rFonts w:eastAsia="Calibri" w:cs="Calibri"/>
                <w:bCs/>
              </w:rPr>
              <w:t>SST-01 Rozbiórka</w:t>
            </w:r>
            <w:r w:rsidR="00111D78">
              <w:rPr>
                <w:webHidden/>
              </w:rPr>
              <w:tab/>
            </w:r>
            <w:r w:rsidR="00111D78">
              <w:rPr>
                <w:webHidden/>
              </w:rPr>
              <w:fldChar w:fldCharType="begin"/>
            </w:r>
            <w:r w:rsidR="00111D78">
              <w:rPr>
                <w:webHidden/>
              </w:rPr>
              <w:instrText xml:space="preserve"> PAGEREF _Toc185333994 \h </w:instrText>
            </w:r>
            <w:r w:rsidR="00111D78">
              <w:rPr>
                <w:webHidden/>
              </w:rPr>
            </w:r>
            <w:r w:rsidR="00111D78">
              <w:rPr>
                <w:webHidden/>
              </w:rPr>
              <w:fldChar w:fldCharType="separate"/>
            </w:r>
            <w:r w:rsidR="0033058B">
              <w:rPr>
                <w:webHidden/>
              </w:rPr>
              <w:t>18</w:t>
            </w:r>
            <w:r w:rsidR="00111D78">
              <w:rPr>
                <w:webHidden/>
              </w:rPr>
              <w:fldChar w:fldCharType="end"/>
            </w:r>
          </w:hyperlink>
        </w:p>
        <w:p w14:paraId="03BBA63E" w14:textId="77777777" w:rsidR="00111D78" w:rsidRDefault="007509F4">
          <w:pPr>
            <w:pStyle w:val="Spistreci1"/>
            <w:rPr>
              <w:rFonts w:asciiTheme="minorHAnsi" w:eastAsiaTheme="minorEastAsia" w:hAnsiTheme="minorHAnsi" w:cstheme="minorBidi"/>
              <w:b w:val="0"/>
              <w:kern w:val="0"/>
              <w:lang w:eastAsia="pl-PL" w:bidi="ar-SA"/>
            </w:rPr>
          </w:pPr>
          <w:hyperlink w:anchor="_Toc185333995" w:history="1">
            <w:r w:rsidR="00111D78" w:rsidRPr="004C6025">
              <w:rPr>
                <w:rStyle w:val="Hipercze"/>
                <w:rFonts w:eastAsia="Calibri" w:cs="Calibri"/>
                <w:bCs/>
              </w:rPr>
              <w:t>SST-02 B</w:t>
            </w:r>
            <w:r w:rsidR="00111D78" w:rsidRPr="004C6025">
              <w:rPr>
                <w:rStyle w:val="Hipercze"/>
                <w:rFonts w:eastAsia="Courier New"/>
                <w:bCs/>
              </w:rPr>
              <w:t>etonowanie</w:t>
            </w:r>
            <w:r w:rsidR="00111D78">
              <w:rPr>
                <w:webHidden/>
              </w:rPr>
              <w:tab/>
            </w:r>
            <w:r w:rsidR="00111D78">
              <w:rPr>
                <w:webHidden/>
              </w:rPr>
              <w:fldChar w:fldCharType="begin"/>
            </w:r>
            <w:r w:rsidR="00111D78">
              <w:rPr>
                <w:webHidden/>
              </w:rPr>
              <w:instrText xml:space="preserve"> PAGEREF _Toc185333995 \h </w:instrText>
            </w:r>
            <w:r w:rsidR="00111D78">
              <w:rPr>
                <w:webHidden/>
              </w:rPr>
            </w:r>
            <w:r w:rsidR="00111D78">
              <w:rPr>
                <w:webHidden/>
              </w:rPr>
              <w:fldChar w:fldCharType="separate"/>
            </w:r>
            <w:r w:rsidR="0033058B">
              <w:rPr>
                <w:webHidden/>
              </w:rPr>
              <w:t>22</w:t>
            </w:r>
            <w:r w:rsidR="00111D78">
              <w:rPr>
                <w:webHidden/>
              </w:rPr>
              <w:fldChar w:fldCharType="end"/>
            </w:r>
          </w:hyperlink>
        </w:p>
        <w:p w14:paraId="50E54209" w14:textId="77777777" w:rsidR="00111D78" w:rsidRDefault="007509F4">
          <w:pPr>
            <w:pStyle w:val="Spistreci1"/>
            <w:rPr>
              <w:rFonts w:asciiTheme="minorHAnsi" w:eastAsiaTheme="minorEastAsia" w:hAnsiTheme="minorHAnsi" w:cstheme="minorBidi"/>
              <w:b w:val="0"/>
              <w:kern w:val="0"/>
              <w:lang w:eastAsia="pl-PL" w:bidi="ar-SA"/>
            </w:rPr>
          </w:pPr>
          <w:hyperlink w:anchor="_Toc185333996" w:history="1">
            <w:r w:rsidR="00111D78" w:rsidRPr="004C6025">
              <w:rPr>
                <w:rStyle w:val="Hipercze"/>
                <w:rFonts w:eastAsia="Calibri" w:cs="Calibri"/>
                <w:bCs/>
              </w:rPr>
              <w:t xml:space="preserve">SST-03 </w:t>
            </w:r>
            <w:r w:rsidR="00111D78" w:rsidRPr="004C6025">
              <w:rPr>
                <w:rStyle w:val="Hipercze"/>
                <w:rFonts w:eastAsia="Courier New"/>
                <w:bCs/>
              </w:rPr>
              <w:t>Wykonanie konstrukcji oraz pokrycia dachu</w:t>
            </w:r>
            <w:r w:rsidR="00111D78">
              <w:rPr>
                <w:webHidden/>
              </w:rPr>
              <w:tab/>
            </w:r>
            <w:r w:rsidR="00111D78">
              <w:rPr>
                <w:webHidden/>
              </w:rPr>
              <w:fldChar w:fldCharType="begin"/>
            </w:r>
            <w:r w:rsidR="00111D78">
              <w:rPr>
                <w:webHidden/>
              </w:rPr>
              <w:instrText xml:space="preserve"> PAGEREF _Toc185333996 \h </w:instrText>
            </w:r>
            <w:r w:rsidR="00111D78">
              <w:rPr>
                <w:webHidden/>
              </w:rPr>
            </w:r>
            <w:r w:rsidR="00111D78">
              <w:rPr>
                <w:webHidden/>
              </w:rPr>
              <w:fldChar w:fldCharType="separate"/>
            </w:r>
            <w:r w:rsidR="0033058B">
              <w:rPr>
                <w:webHidden/>
              </w:rPr>
              <w:t>44</w:t>
            </w:r>
            <w:r w:rsidR="00111D78">
              <w:rPr>
                <w:webHidden/>
              </w:rPr>
              <w:fldChar w:fldCharType="end"/>
            </w:r>
          </w:hyperlink>
        </w:p>
        <w:p w14:paraId="06232A5F" w14:textId="77777777" w:rsidR="00111D78" w:rsidRDefault="007509F4">
          <w:pPr>
            <w:pStyle w:val="Spistreci1"/>
            <w:rPr>
              <w:rFonts w:asciiTheme="minorHAnsi" w:eastAsiaTheme="minorEastAsia" w:hAnsiTheme="minorHAnsi" w:cstheme="minorBidi"/>
              <w:b w:val="0"/>
              <w:kern w:val="0"/>
              <w:lang w:eastAsia="pl-PL" w:bidi="ar-SA"/>
            </w:rPr>
          </w:pPr>
          <w:hyperlink w:anchor="_Toc185333997" w:history="1">
            <w:r w:rsidR="00111D78" w:rsidRPr="004C6025">
              <w:rPr>
                <w:rStyle w:val="Hipercze"/>
                <w:rFonts w:eastAsia="Calibri"/>
                <w:bCs/>
              </w:rPr>
              <w:t xml:space="preserve">SST-04 </w:t>
            </w:r>
            <w:r w:rsidR="00111D78" w:rsidRPr="004C6025">
              <w:rPr>
                <w:rStyle w:val="Hipercze"/>
              </w:rPr>
              <w:t>Sufity podwieszane</w:t>
            </w:r>
            <w:r w:rsidR="00111D78">
              <w:rPr>
                <w:webHidden/>
              </w:rPr>
              <w:tab/>
            </w:r>
            <w:r w:rsidR="00111D78">
              <w:rPr>
                <w:webHidden/>
              </w:rPr>
              <w:fldChar w:fldCharType="begin"/>
            </w:r>
            <w:r w:rsidR="00111D78">
              <w:rPr>
                <w:webHidden/>
              </w:rPr>
              <w:instrText xml:space="preserve"> PAGEREF _Toc185333997 \h </w:instrText>
            </w:r>
            <w:r w:rsidR="00111D78">
              <w:rPr>
                <w:webHidden/>
              </w:rPr>
            </w:r>
            <w:r w:rsidR="00111D78">
              <w:rPr>
                <w:webHidden/>
              </w:rPr>
              <w:fldChar w:fldCharType="separate"/>
            </w:r>
            <w:r w:rsidR="0033058B">
              <w:rPr>
                <w:webHidden/>
              </w:rPr>
              <w:t>48</w:t>
            </w:r>
            <w:r w:rsidR="00111D78">
              <w:rPr>
                <w:webHidden/>
              </w:rPr>
              <w:fldChar w:fldCharType="end"/>
            </w:r>
          </w:hyperlink>
        </w:p>
        <w:p w14:paraId="0E1D4399" w14:textId="77777777" w:rsidR="00111D78" w:rsidRDefault="007509F4">
          <w:pPr>
            <w:pStyle w:val="Spistreci1"/>
            <w:rPr>
              <w:rFonts w:asciiTheme="minorHAnsi" w:eastAsiaTheme="minorEastAsia" w:hAnsiTheme="minorHAnsi" w:cstheme="minorBidi"/>
              <w:b w:val="0"/>
              <w:kern w:val="0"/>
              <w:lang w:eastAsia="pl-PL" w:bidi="ar-SA"/>
            </w:rPr>
          </w:pPr>
          <w:hyperlink w:anchor="_Toc185333998" w:history="1">
            <w:r w:rsidR="00111D78" w:rsidRPr="004C6025">
              <w:rPr>
                <w:rStyle w:val="Hipercze"/>
                <w:rFonts w:eastAsia="Calibri" w:cs="Calibri"/>
                <w:bCs/>
              </w:rPr>
              <w:t xml:space="preserve">SST-05 </w:t>
            </w:r>
            <w:r w:rsidR="00111D78" w:rsidRPr="004C6025">
              <w:rPr>
                <w:rStyle w:val="Hipercze"/>
                <w:rFonts w:eastAsia="Times New Roman"/>
                <w:bCs/>
              </w:rPr>
              <w:t>Tynki i tynki renowacyjne</w:t>
            </w:r>
            <w:r w:rsidR="00111D78">
              <w:rPr>
                <w:webHidden/>
              </w:rPr>
              <w:tab/>
            </w:r>
            <w:r w:rsidR="00111D78">
              <w:rPr>
                <w:webHidden/>
              </w:rPr>
              <w:fldChar w:fldCharType="begin"/>
            </w:r>
            <w:r w:rsidR="00111D78">
              <w:rPr>
                <w:webHidden/>
              </w:rPr>
              <w:instrText xml:space="preserve"> PAGEREF _Toc185333998 \h </w:instrText>
            </w:r>
            <w:r w:rsidR="00111D78">
              <w:rPr>
                <w:webHidden/>
              </w:rPr>
            </w:r>
            <w:r w:rsidR="00111D78">
              <w:rPr>
                <w:webHidden/>
              </w:rPr>
              <w:fldChar w:fldCharType="separate"/>
            </w:r>
            <w:r w:rsidR="0033058B">
              <w:rPr>
                <w:webHidden/>
              </w:rPr>
              <w:t>54</w:t>
            </w:r>
            <w:r w:rsidR="00111D78">
              <w:rPr>
                <w:webHidden/>
              </w:rPr>
              <w:fldChar w:fldCharType="end"/>
            </w:r>
          </w:hyperlink>
        </w:p>
        <w:p w14:paraId="13B70A32" w14:textId="77777777" w:rsidR="00111D78" w:rsidRDefault="007509F4">
          <w:pPr>
            <w:pStyle w:val="Spistreci1"/>
            <w:rPr>
              <w:rFonts w:asciiTheme="minorHAnsi" w:eastAsiaTheme="minorEastAsia" w:hAnsiTheme="minorHAnsi" w:cstheme="minorBidi"/>
              <w:b w:val="0"/>
              <w:kern w:val="0"/>
              <w:lang w:eastAsia="pl-PL" w:bidi="ar-SA"/>
            </w:rPr>
          </w:pPr>
          <w:hyperlink w:anchor="_Toc185333999" w:history="1">
            <w:r w:rsidR="00111D78" w:rsidRPr="004C6025">
              <w:rPr>
                <w:rStyle w:val="Hipercze"/>
                <w:rFonts w:eastAsia="Calibri"/>
                <w:bCs/>
              </w:rPr>
              <w:t>SST-06 Posadzka i wykładziny</w:t>
            </w:r>
            <w:r w:rsidR="00111D78">
              <w:rPr>
                <w:webHidden/>
              </w:rPr>
              <w:tab/>
            </w:r>
            <w:r w:rsidR="00111D78">
              <w:rPr>
                <w:webHidden/>
              </w:rPr>
              <w:fldChar w:fldCharType="begin"/>
            </w:r>
            <w:r w:rsidR="00111D78">
              <w:rPr>
                <w:webHidden/>
              </w:rPr>
              <w:instrText xml:space="preserve"> PAGEREF _Toc185333999 \h </w:instrText>
            </w:r>
            <w:r w:rsidR="00111D78">
              <w:rPr>
                <w:webHidden/>
              </w:rPr>
            </w:r>
            <w:r w:rsidR="00111D78">
              <w:rPr>
                <w:webHidden/>
              </w:rPr>
              <w:fldChar w:fldCharType="separate"/>
            </w:r>
            <w:r w:rsidR="0033058B">
              <w:rPr>
                <w:webHidden/>
              </w:rPr>
              <w:t>67</w:t>
            </w:r>
            <w:r w:rsidR="00111D78">
              <w:rPr>
                <w:webHidden/>
              </w:rPr>
              <w:fldChar w:fldCharType="end"/>
            </w:r>
          </w:hyperlink>
        </w:p>
        <w:p w14:paraId="700EC9D2" w14:textId="77777777" w:rsidR="00111D78" w:rsidRDefault="007509F4">
          <w:pPr>
            <w:pStyle w:val="Spistreci1"/>
            <w:rPr>
              <w:rFonts w:asciiTheme="minorHAnsi" w:eastAsiaTheme="minorEastAsia" w:hAnsiTheme="minorHAnsi" w:cstheme="minorBidi"/>
              <w:b w:val="0"/>
              <w:kern w:val="0"/>
              <w:lang w:eastAsia="pl-PL" w:bidi="ar-SA"/>
            </w:rPr>
          </w:pPr>
          <w:hyperlink w:anchor="_Toc185334000" w:history="1">
            <w:r w:rsidR="00111D78" w:rsidRPr="004C6025">
              <w:rPr>
                <w:rStyle w:val="Hipercze"/>
                <w:rFonts w:eastAsia="Calibri" w:cs="Calibri"/>
                <w:bCs/>
              </w:rPr>
              <w:t xml:space="preserve">SST-07 </w:t>
            </w:r>
            <w:r w:rsidR="00111D78" w:rsidRPr="004C6025">
              <w:rPr>
                <w:rStyle w:val="Hipercze"/>
                <w:rFonts w:eastAsia="Courier New"/>
                <w:bCs/>
              </w:rPr>
              <w:t>Roboty murowe</w:t>
            </w:r>
            <w:r w:rsidR="00111D78">
              <w:rPr>
                <w:webHidden/>
              </w:rPr>
              <w:tab/>
            </w:r>
            <w:r w:rsidR="00111D78">
              <w:rPr>
                <w:webHidden/>
              </w:rPr>
              <w:fldChar w:fldCharType="begin"/>
            </w:r>
            <w:r w:rsidR="00111D78">
              <w:rPr>
                <w:webHidden/>
              </w:rPr>
              <w:instrText xml:space="preserve"> PAGEREF _Toc185334000 \h </w:instrText>
            </w:r>
            <w:r w:rsidR="00111D78">
              <w:rPr>
                <w:webHidden/>
              </w:rPr>
            </w:r>
            <w:r w:rsidR="00111D78">
              <w:rPr>
                <w:webHidden/>
              </w:rPr>
              <w:fldChar w:fldCharType="separate"/>
            </w:r>
            <w:r w:rsidR="0033058B">
              <w:rPr>
                <w:webHidden/>
              </w:rPr>
              <w:t>73</w:t>
            </w:r>
            <w:r w:rsidR="00111D78">
              <w:rPr>
                <w:webHidden/>
              </w:rPr>
              <w:fldChar w:fldCharType="end"/>
            </w:r>
          </w:hyperlink>
        </w:p>
        <w:p w14:paraId="02617D32" w14:textId="77777777" w:rsidR="00111D78" w:rsidRDefault="007509F4">
          <w:pPr>
            <w:pStyle w:val="Spistreci1"/>
            <w:rPr>
              <w:rFonts w:asciiTheme="minorHAnsi" w:eastAsiaTheme="minorEastAsia" w:hAnsiTheme="minorHAnsi" w:cstheme="minorBidi"/>
              <w:b w:val="0"/>
              <w:kern w:val="0"/>
              <w:lang w:eastAsia="pl-PL" w:bidi="ar-SA"/>
            </w:rPr>
          </w:pPr>
          <w:hyperlink w:anchor="_Toc185334001" w:history="1">
            <w:r w:rsidR="00111D78" w:rsidRPr="004C6025">
              <w:rPr>
                <w:rStyle w:val="Hipercze"/>
                <w:rFonts w:eastAsia="Calibri" w:cs="Calibri"/>
                <w:bCs/>
              </w:rPr>
              <w:t xml:space="preserve">SST-08 </w:t>
            </w:r>
            <w:r w:rsidR="00111D78" w:rsidRPr="004C6025">
              <w:rPr>
                <w:rStyle w:val="Hipercze"/>
                <w:rFonts w:eastAsia="Courier New"/>
                <w:bCs/>
              </w:rPr>
              <w:t>Roboty w zakresie stolarki budowlanej</w:t>
            </w:r>
            <w:r w:rsidR="00111D78">
              <w:rPr>
                <w:webHidden/>
              </w:rPr>
              <w:tab/>
            </w:r>
            <w:r w:rsidR="00111D78">
              <w:rPr>
                <w:webHidden/>
              </w:rPr>
              <w:fldChar w:fldCharType="begin"/>
            </w:r>
            <w:r w:rsidR="00111D78">
              <w:rPr>
                <w:webHidden/>
              </w:rPr>
              <w:instrText xml:space="preserve"> PAGEREF _Toc185334001 \h </w:instrText>
            </w:r>
            <w:r w:rsidR="00111D78">
              <w:rPr>
                <w:webHidden/>
              </w:rPr>
            </w:r>
            <w:r w:rsidR="00111D78">
              <w:rPr>
                <w:webHidden/>
              </w:rPr>
              <w:fldChar w:fldCharType="separate"/>
            </w:r>
            <w:r w:rsidR="0033058B">
              <w:rPr>
                <w:webHidden/>
              </w:rPr>
              <w:t>78</w:t>
            </w:r>
            <w:r w:rsidR="00111D78">
              <w:rPr>
                <w:webHidden/>
              </w:rPr>
              <w:fldChar w:fldCharType="end"/>
            </w:r>
          </w:hyperlink>
        </w:p>
        <w:p w14:paraId="710C9D09" w14:textId="77777777" w:rsidR="00111D78" w:rsidRDefault="007509F4">
          <w:pPr>
            <w:pStyle w:val="Spistreci1"/>
            <w:rPr>
              <w:rFonts w:asciiTheme="minorHAnsi" w:eastAsiaTheme="minorEastAsia" w:hAnsiTheme="minorHAnsi" w:cstheme="minorBidi"/>
              <w:b w:val="0"/>
              <w:kern w:val="0"/>
              <w:lang w:eastAsia="pl-PL" w:bidi="ar-SA"/>
            </w:rPr>
          </w:pPr>
          <w:hyperlink w:anchor="_Toc185334002" w:history="1">
            <w:r w:rsidR="00111D78" w:rsidRPr="004C6025">
              <w:rPr>
                <w:rStyle w:val="Hipercze"/>
                <w:rFonts w:eastAsia="Calibri" w:cs="Calibri"/>
                <w:bCs/>
              </w:rPr>
              <w:t>SST-09 W</w:t>
            </w:r>
            <w:r w:rsidR="00111D78" w:rsidRPr="004C6025">
              <w:rPr>
                <w:rStyle w:val="Hipercze"/>
                <w:rFonts w:eastAsia="Courier New"/>
                <w:bCs/>
              </w:rPr>
              <w:t>ykonanie robót instalacyjnych elektrycznych</w:t>
            </w:r>
            <w:r w:rsidR="00111D78">
              <w:rPr>
                <w:webHidden/>
              </w:rPr>
              <w:tab/>
            </w:r>
            <w:r w:rsidR="00111D78">
              <w:rPr>
                <w:webHidden/>
              </w:rPr>
              <w:fldChar w:fldCharType="begin"/>
            </w:r>
            <w:r w:rsidR="00111D78">
              <w:rPr>
                <w:webHidden/>
              </w:rPr>
              <w:instrText xml:space="preserve"> PAGEREF _Toc185334002 \h </w:instrText>
            </w:r>
            <w:r w:rsidR="00111D78">
              <w:rPr>
                <w:webHidden/>
              </w:rPr>
            </w:r>
            <w:r w:rsidR="00111D78">
              <w:rPr>
                <w:webHidden/>
              </w:rPr>
              <w:fldChar w:fldCharType="separate"/>
            </w:r>
            <w:r w:rsidR="0033058B">
              <w:rPr>
                <w:webHidden/>
              </w:rPr>
              <w:t>83</w:t>
            </w:r>
            <w:r w:rsidR="00111D78">
              <w:rPr>
                <w:webHidden/>
              </w:rPr>
              <w:fldChar w:fldCharType="end"/>
            </w:r>
          </w:hyperlink>
        </w:p>
        <w:p w14:paraId="0BF1531E" w14:textId="77777777" w:rsidR="00111D78" w:rsidRDefault="007509F4">
          <w:pPr>
            <w:pStyle w:val="Spistreci1"/>
            <w:rPr>
              <w:rFonts w:asciiTheme="minorHAnsi" w:eastAsiaTheme="minorEastAsia" w:hAnsiTheme="minorHAnsi" w:cstheme="minorBidi"/>
              <w:b w:val="0"/>
              <w:kern w:val="0"/>
              <w:lang w:eastAsia="pl-PL" w:bidi="ar-SA"/>
            </w:rPr>
          </w:pPr>
          <w:hyperlink w:anchor="_Toc185334003" w:history="1">
            <w:r w:rsidR="00111D78" w:rsidRPr="004C6025">
              <w:rPr>
                <w:rStyle w:val="Hipercze"/>
                <w:rFonts w:eastAsia="Calibri"/>
                <w:bCs/>
              </w:rPr>
              <w:t>SST-10 Wykonanie</w:t>
            </w:r>
            <w:r w:rsidR="00111D78" w:rsidRPr="004C6025">
              <w:rPr>
                <w:rStyle w:val="Hipercze"/>
                <w:rFonts w:eastAsia="Courier New"/>
                <w:bCs/>
              </w:rPr>
              <w:t xml:space="preserve"> przyłącza i instalacji wodno-kanalizacyjnej zewnętrznej</w:t>
            </w:r>
            <w:r w:rsidR="00111D78">
              <w:rPr>
                <w:webHidden/>
              </w:rPr>
              <w:tab/>
            </w:r>
            <w:r w:rsidR="00111D78">
              <w:rPr>
                <w:webHidden/>
              </w:rPr>
              <w:fldChar w:fldCharType="begin"/>
            </w:r>
            <w:r w:rsidR="00111D78">
              <w:rPr>
                <w:webHidden/>
              </w:rPr>
              <w:instrText xml:space="preserve"> PAGEREF _Toc185334003 \h </w:instrText>
            </w:r>
            <w:r w:rsidR="00111D78">
              <w:rPr>
                <w:webHidden/>
              </w:rPr>
            </w:r>
            <w:r w:rsidR="00111D78">
              <w:rPr>
                <w:webHidden/>
              </w:rPr>
              <w:fldChar w:fldCharType="separate"/>
            </w:r>
            <w:r w:rsidR="0033058B">
              <w:rPr>
                <w:webHidden/>
              </w:rPr>
              <w:t>102</w:t>
            </w:r>
            <w:r w:rsidR="00111D78">
              <w:rPr>
                <w:webHidden/>
              </w:rPr>
              <w:fldChar w:fldCharType="end"/>
            </w:r>
          </w:hyperlink>
        </w:p>
        <w:p w14:paraId="440E5F38" w14:textId="77777777" w:rsidR="00111D78" w:rsidRDefault="007509F4">
          <w:pPr>
            <w:pStyle w:val="Spistreci1"/>
            <w:rPr>
              <w:rFonts w:asciiTheme="minorHAnsi" w:eastAsiaTheme="minorEastAsia" w:hAnsiTheme="minorHAnsi" w:cstheme="minorBidi"/>
              <w:b w:val="0"/>
              <w:kern w:val="0"/>
              <w:lang w:eastAsia="pl-PL" w:bidi="ar-SA"/>
            </w:rPr>
          </w:pPr>
          <w:hyperlink w:anchor="_Toc185334004" w:history="1">
            <w:r w:rsidR="00111D78" w:rsidRPr="004C6025">
              <w:rPr>
                <w:rStyle w:val="Hipercze"/>
                <w:rFonts w:eastAsia="Calibri" w:cs="Calibri"/>
                <w:bCs/>
              </w:rPr>
              <w:t>SST-11 Wykonanie</w:t>
            </w:r>
            <w:r w:rsidR="00111D78" w:rsidRPr="004C6025">
              <w:rPr>
                <w:rStyle w:val="Hipercze"/>
                <w:rFonts w:eastAsia="Courier New"/>
                <w:bCs/>
              </w:rPr>
              <w:t xml:space="preserve"> wewnętrznej  instalacji wody</w:t>
            </w:r>
            <w:r w:rsidR="00111D78">
              <w:rPr>
                <w:webHidden/>
              </w:rPr>
              <w:tab/>
            </w:r>
            <w:r w:rsidR="00111D78">
              <w:rPr>
                <w:webHidden/>
              </w:rPr>
              <w:fldChar w:fldCharType="begin"/>
            </w:r>
            <w:r w:rsidR="00111D78">
              <w:rPr>
                <w:webHidden/>
              </w:rPr>
              <w:instrText xml:space="preserve"> PAGEREF _Toc185334004 \h </w:instrText>
            </w:r>
            <w:r w:rsidR="00111D78">
              <w:rPr>
                <w:webHidden/>
              </w:rPr>
            </w:r>
            <w:r w:rsidR="00111D78">
              <w:rPr>
                <w:webHidden/>
              </w:rPr>
              <w:fldChar w:fldCharType="separate"/>
            </w:r>
            <w:r w:rsidR="0033058B">
              <w:rPr>
                <w:webHidden/>
              </w:rPr>
              <w:t>112</w:t>
            </w:r>
            <w:r w:rsidR="00111D78">
              <w:rPr>
                <w:webHidden/>
              </w:rPr>
              <w:fldChar w:fldCharType="end"/>
            </w:r>
          </w:hyperlink>
        </w:p>
        <w:p w14:paraId="7667BF75" w14:textId="77777777" w:rsidR="00111D78" w:rsidRDefault="007509F4">
          <w:pPr>
            <w:pStyle w:val="Spistreci1"/>
            <w:rPr>
              <w:rFonts w:asciiTheme="minorHAnsi" w:eastAsiaTheme="minorEastAsia" w:hAnsiTheme="minorHAnsi" w:cstheme="minorBidi"/>
              <w:b w:val="0"/>
              <w:kern w:val="0"/>
              <w:lang w:eastAsia="pl-PL" w:bidi="ar-SA"/>
            </w:rPr>
          </w:pPr>
          <w:hyperlink w:anchor="_Toc185334005" w:history="1">
            <w:r w:rsidR="00111D78" w:rsidRPr="004C6025">
              <w:rPr>
                <w:rStyle w:val="Hipercze"/>
                <w:rFonts w:eastAsia="Calibri"/>
                <w:bCs/>
              </w:rPr>
              <w:t>SST-12 Wykonanie przyłącza i instalacji kanalizacji deszczowej</w:t>
            </w:r>
            <w:r w:rsidR="00111D78">
              <w:rPr>
                <w:webHidden/>
              </w:rPr>
              <w:tab/>
            </w:r>
            <w:r w:rsidR="00111D78">
              <w:rPr>
                <w:webHidden/>
              </w:rPr>
              <w:fldChar w:fldCharType="begin"/>
            </w:r>
            <w:r w:rsidR="00111D78">
              <w:rPr>
                <w:webHidden/>
              </w:rPr>
              <w:instrText xml:space="preserve"> PAGEREF _Toc185334005 \h </w:instrText>
            </w:r>
            <w:r w:rsidR="00111D78">
              <w:rPr>
                <w:webHidden/>
              </w:rPr>
            </w:r>
            <w:r w:rsidR="00111D78">
              <w:rPr>
                <w:webHidden/>
              </w:rPr>
              <w:fldChar w:fldCharType="separate"/>
            </w:r>
            <w:r w:rsidR="0033058B">
              <w:rPr>
                <w:webHidden/>
              </w:rPr>
              <w:t>119</w:t>
            </w:r>
            <w:r w:rsidR="00111D78">
              <w:rPr>
                <w:webHidden/>
              </w:rPr>
              <w:fldChar w:fldCharType="end"/>
            </w:r>
          </w:hyperlink>
        </w:p>
        <w:p w14:paraId="0528DCB9" w14:textId="77777777" w:rsidR="00111D78" w:rsidRDefault="007509F4">
          <w:pPr>
            <w:pStyle w:val="Spistreci1"/>
            <w:rPr>
              <w:rFonts w:asciiTheme="minorHAnsi" w:eastAsiaTheme="minorEastAsia" w:hAnsiTheme="minorHAnsi" w:cstheme="minorBidi"/>
              <w:b w:val="0"/>
              <w:kern w:val="0"/>
              <w:lang w:eastAsia="pl-PL" w:bidi="ar-SA"/>
            </w:rPr>
          </w:pPr>
          <w:hyperlink w:anchor="_Toc185334006" w:history="1">
            <w:r w:rsidR="00111D78" w:rsidRPr="004C6025">
              <w:rPr>
                <w:rStyle w:val="Hipercze"/>
                <w:rFonts w:eastAsia="Times-Roman, 'Times New Roman'"/>
                <w:bCs/>
              </w:rPr>
              <w:t>SST-13 Instalacja wentylacji mechanicznej</w:t>
            </w:r>
            <w:r w:rsidR="00111D78">
              <w:rPr>
                <w:webHidden/>
              </w:rPr>
              <w:tab/>
            </w:r>
            <w:r w:rsidR="00111D78">
              <w:rPr>
                <w:webHidden/>
              </w:rPr>
              <w:fldChar w:fldCharType="begin"/>
            </w:r>
            <w:r w:rsidR="00111D78">
              <w:rPr>
                <w:webHidden/>
              </w:rPr>
              <w:instrText xml:space="preserve"> PAGEREF _Toc185334006 \h </w:instrText>
            </w:r>
            <w:r w:rsidR="00111D78">
              <w:rPr>
                <w:webHidden/>
              </w:rPr>
            </w:r>
            <w:r w:rsidR="00111D78">
              <w:rPr>
                <w:webHidden/>
              </w:rPr>
              <w:fldChar w:fldCharType="separate"/>
            </w:r>
            <w:r w:rsidR="0033058B">
              <w:rPr>
                <w:webHidden/>
              </w:rPr>
              <w:t>126</w:t>
            </w:r>
            <w:r w:rsidR="00111D78">
              <w:rPr>
                <w:webHidden/>
              </w:rPr>
              <w:fldChar w:fldCharType="end"/>
            </w:r>
          </w:hyperlink>
        </w:p>
        <w:p w14:paraId="0BA86A5F" w14:textId="77777777" w:rsidR="00111D78" w:rsidRDefault="007509F4">
          <w:pPr>
            <w:pStyle w:val="Spistreci1"/>
            <w:rPr>
              <w:rFonts w:asciiTheme="minorHAnsi" w:eastAsiaTheme="minorEastAsia" w:hAnsiTheme="minorHAnsi" w:cstheme="minorBidi"/>
              <w:b w:val="0"/>
              <w:kern w:val="0"/>
              <w:lang w:eastAsia="pl-PL" w:bidi="ar-SA"/>
            </w:rPr>
          </w:pPr>
          <w:hyperlink w:anchor="_Toc185334007" w:history="1">
            <w:r w:rsidR="00111D78" w:rsidRPr="004C6025">
              <w:rPr>
                <w:rStyle w:val="Hipercze"/>
                <w:rFonts w:eastAsia="Calibri" w:cs="Calibri"/>
                <w:bCs/>
              </w:rPr>
              <w:t>SST-14 Instalacja gazu</w:t>
            </w:r>
            <w:r w:rsidR="00111D78">
              <w:rPr>
                <w:webHidden/>
              </w:rPr>
              <w:tab/>
            </w:r>
            <w:r w:rsidR="00111D78">
              <w:rPr>
                <w:webHidden/>
              </w:rPr>
              <w:fldChar w:fldCharType="begin"/>
            </w:r>
            <w:r w:rsidR="00111D78">
              <w:rPr>
                <w:webHidden/>
              </w:rPr>
              <w:instrText xml:space="preserve"> PAGEREF _Toc185334007 \h </w:instrText>
            </w:r>
            <w:r w:rsidR="00111D78">
              <w:rPr>
                <w:webHidden/>
              </w:rPr>
            </w:r>
            <w:r w:rsidR="00111D78">
              <w:rPr>
                <w:webHidden/>
              </w:rPr>
              <w:fldChar w:fldCharType="separate"/>
            </w:r>
            <w:r w:rsidR="0033058B">
              <w:rPr>
                <w:webHidden/>
              </w:rPr>
              <w:t>131</w:t>
            </w:r>
            <w:r w:rsidR="00111D78">
              <w:rPr>
                <w:webHidden/>
              </w:rPr>
              <w:fldChar w:fldCharType="end"/>
            </w:r>
          </w:hyperlink>
        </w:p>
        <w:p w14:paraId="570564B9" w14:textId="77777777" w:rsidR="00111D78" w:rsidRDefault="007509F4">
          <w:pPr>
            <w:pStyle w:val="Spistreci1"/>
            <w:rPr>
              <w:rFonts w:asciiTheme="minorHAnsi" w:eastAsiaTheme="minorEastAsia" w:hAnsiTheme="minorHAnsi" w:cstheme="minorBidi"/>
              <w:b w:val="0"/>
              <w:kern w:val="0"/>
              <w:lang w:eastAsia="pl-PL" w:bidi="ar-SA"/>
            </w:rPr>
          </w:pPr>
          <w:hyperlink w:anchor="_Toc185334008" w:history="1">
            <w:r w:rsidR="00111D78" w:rsidRPr="004C6025">
              <w:rPr>
                <w:rStyle w:val="Hipercze"/>
                <w:rFonts w:eastAsia="Calibri" w:cs="Calibri"/>
                <w:bCs/>
              </w:rPr>
              <w:t xml:space="preserve">SST-15 </w:t>
            </w:r>
            <w:r w:rsidR="00111D78" w:rsidRPr="004C6025">
              <w:rPr>
                <w:rStyle w:val="Hipercze"/>
                <w:rFonts w:eastAsia="Courier New"/>
                <w:bCs/>
              </w:rPr>
              <w:t>Wykonanie wewnętrznej instalacji centralnego ogrzewania</w:t>
            </w:r>
            <w:r w:rsidR="00111D78">
              <w:rPr>
                <w:webHidden/>
              </w:rPr>
              <w:tab/>
            </w:r>
            <w:r w:rsidR="00111D78">
              <w:rPr>
                <w:webHidden/>
              </w:rPr>
              <w:fldChar w:fldCharType="begin"/>
            </w:r>
            <w:r w:rsidR="00111D78">
              <w:rPr>
                <w:webHidden/>
              </w:rPr>
              <w:instrText xml:space="preserve"> PAGEREF _Toc185334008 \h </w:instrText>
            </w:r>
            <w:r w:rsidR="00111D78">
              <w:rPr>
                <w:webHidden/>
              </w:rPr>
            </w:r>
            <w:r w:rsidR="00111D78">
              <w:rPr>
                <w:webHidden/>
              </w:rPr>
              <w:fldChar w:fldCharType="separate"/>
            </w:r>
            <w:r w:rsidR="0033058B">
              <w:rPr>
                <w:webHidden/>
              </w:rPr>
              <w:t>138</w:t>
            </w:r>
            <w:r w:rsidR="00111D78">
              <w:rPr>
                <w:webHidden/>
              </w:rPr>
              <w:fldChar w:fldCharType="end"/>
            </w:r>
          </w:hyperlink>
        </w:p>
        <w:p w14:paraId="04F5FF7A" w14:textId="77777777" w:rsidR="00111D78" w:rsidRDefault="007509F4">
          <w:pPr>
            <w:pStyle w:val="Spistreci1"/>
            <w:rPr>
              <w:rFonts w:asciiTheme="minorHAnsi" w:eastAsiaTheme="minorEastAsia" w:hAnsiTheme="minorHAnsi" w:cstheme="minorBidi"/>
              <w:b w:val="0"/>
              <w:kern w:val="0"/>
              <w:lang w:eastAsia="pl-PL" w:bidi="ar-SA"/>
            </w:rPr>
          </w:pPr>
          <w:hyperlink w:anchor="_Toc185334009" w:history="1">
            <w:r w:rsidR="00111D78" w:rsidRPr="004C6025">
              <w:rPr>
                <w:rStyle w:val="Hipercze"/>
                <w:rFonts w:eastAsia="Calibri"/>
                <w:bCs/>
              </w:rPr>
              <w:t>SST-16 Instalacja gazów medycznych</w:t>
            </w:r>
            <w:r w:rsidR="00111D78">
              <w:rPr>
                <w:webHidden/>
              </w:rPr>
              <w:tab/>
            </w:r>
            <w:r w:rsidR="00111D78">
              <w:rPr>
                <w:webHidden/>
              </w:rPr>
              <w:fldChar w:fldCharType="begin"/>
            </w:r>
            <w:r w:rsidR="00111D78">
              <w:rPr>
                <w:webHidden/>
              </w:rPr>
              <w:instrText xml:space="preserve"> PAGEREF _Toc185334009 \h </w:instrText>
            </w:r>
            <w:r w:rsidR="00111D78">
              <w:rPr>
                <w:webHidden/>
              </w:rPr>
            </w:r>
            <w:r w:rsidR="00111D78">
              <w:rPr>
                <w:webHidden/>
              </w:rPr>
              <w:fldChar w:fldCharType="separate"/>
            </w:r>
            <w:r w:rsidR="0033058B">
              <w:rPr>
                <w:webHidden/>
              </w:rPr>
              <w:t>148</w:t>
            </w:r>
            <w:r w:rsidR="00111D78">
              <w:rPr>
                <w:webHidden/>
              </w:rPr>
              <w:fldChar w:fldCharType="end"/>
            </w:r>
          </w:hyperlink>
        </w:p>
        <w:p w14:paraId="6C569EDE" w14:textId="77777777" w:rsidR="00111D78" w:rsidRDefault="007509F4">
          <w:pPr>
            <w:pStyle w:val="Spistreci1"/>
            <w:rPr>
              <w:rFonts w:asciiTheme="minorHAnsi" w:eastAsiaTheme="minorEastAsia" w:hAnsiTheme="minorHAnsi" w:cstheme="minorBidi"/>
              <w:b w:val="0"/>
              <w:kern w:val="0"/>
              <w:lang w:eastAsia="pl-PL" w:bidi="ar-SA"/>
            </w:rPr>
          </w:pPr>
          <w:hyperlink w:anchor="_Toc185334010" w:history="1">
            <w:r w:rsidR="00111D78" w:rsidRPr="004C6025">
              <w:rPr>
                <w:rStyle w:val="Hipercze"/>
                <w:rFonts w:eastAsia="Times-Roman, 'Times New Roman'"/>
                <w:bCs/>
              </w:rPr>
              <w:t>SST-17 Instalacja klimatyzacji</w:t>
            </w:r>
            <w:r w:rsidR="00111D78">
              <w:rPr>
                <w:webHidden/>
              </w:rPr>
              <w:tab/>
            </w:r>
            <w:r w:rsidR="00111D78">
              <w:rPr>
                <w:webHidden/>
              </w:rPr>
              <w:fldChar w:fldCharType="begin"/>
            </w:r>
            <w:r w:rsidR="00111D78">
              <w:rPr>
                <w:webHidden/>
              </w:rPr>
              <w:instrText xml:space="preserve"> PAGEREF _Toc185334010 \h </w:instrText>
            </w:r>
            <w:r w:rsidR="00111D78">
              <w:rPr>
                <w:webHidden/>
              </w:rPr>
            </w:r>
            <w:r w:rsidR="00111D78">
              <w:rPr>
                <w:webHidden/>
              </w:rPr>
              <w:fldChar w:fldCharType="separate"/>
            </w:r>
            <w:r w:rsidR="0033058B">
              <w:rPr>
                <w:webHidden/>
              </w:rPr>
              <w:t>160</w:t>
            </w:r>
            <w:r w:rsidR="00111D78">
              <w:rPr>
                <w:webHidden/>
              </w:rPr>
              <w:fldChar w:fldCharType="end"/>
            </w:r>
          </w:hyperlink>
        </w:p>
        <w:p w14:paraId="5219A9A7" w14:textId="77777777" w:rsidR="00111D78" w:rsidRDefault="007509F4">
          <w:pPr>
            <w:pStyle w:val="Spistreci1"/>
            <w:rPr>
              <w:rFonts w:asciiTheme="minorHAnsi" w:eastAsiaTheme="minorEastAsia" w:hAnsiTheme="minorHAnsi" w:cstheme="minorBidi"/>
              <w:b w:val="0"/>
              <w:kern w:val="0"/>
              <w:lang w:eastAsia="pl-PL" w:bidi="ar-SA"/>
            </w:rPr>
          </w:pPr>
          <w:hyperlink w:anchor="_Toc185334011" w:history="1">
            <w:r w:rsidR="00111D78" w:rsidRPr="004C6025">
              <w:rPr>
                <w:rStyle w:val="Hipercze"/>
                <w:rFonts w:eastAsia="Calibri" w:cs="Calibri"/>
                <w:bCs/>
              </w:rPr>
              <w:t>SST-18 Montaż windy dla niepełnosprawnych</w:t>
            </w:r>
            <w:r w:rsidR="00111D78">
              <w:rPr>
                <w:webHidden/>
              </w:rPr>
              <w:tab/>
            </w:r>
            <w:r w:rsidR="00111D78">
              <w:rPr>
                <w:webHidden/>
              </w:rPr>
              <w:fldChar w:fldCharType="begin"/>
            </w:r>
            <w:r w:rsidR="00111D78">
              <w:rPr>
                <w:webHidden/>
              </w:rPr>
              <w:instrText xml:space="preserve"> PAGEREF _Toc185334011 \h </w:instrText>
            </w:r>
            <w:r w:rsidR="00111D78">
              <w:rPr>
                <w:webHidden/>
              </w:rPr>
            </w:r>
            <w:r w:rsidR="00111D78">
              <w:rPr>
                <w:webHidden/>
              </w:rPr>
              <w:fldChar w:fldCharType="separate"/>
            </w:r>
            <w:r w:rsidR="0033058B">
              <w:rPr>
                <w:webHidden/>
              </w:rPr>
              <w:t>169</w:t>
            </w:r>
            <w:r w:rsidR="00111D78">
              <w:rPr>
                <w:webHidden/>
              </w:rPr>
              <w:fldChar w:fldCharType="end"/>
            </w:r>
          </w:hyperlink>
        </w:p>
        <w:p w14:paraId="3D8E4103" w14:textId="77777777" w:rsidR="00111D78" w:rsidRDefault="007509F4">
          <w:pPr>
            <w:pStyle w:val="Spistreci1"/>
            <w:rPr>
              <w:rFonts w:asciiTheme="minorHAnsi" w:eastAsiaTheme="minorEastAsia" w:hAnsiTheme="minorHAnsi" w:cstheme="minorBidi"/>
              <w:b w:val="0"/>
              <w:kern w:val="0"/>
              <w:lang w:eastAsia="pl-PL" w:bidi="ar-SA"/>
            </w:rPr>
          </w:pPr>
          <w:hyperlink w:anchor="_Toc185334012" w:history="1">
            <w:r w:rsidR="00111D78" w:rsidRPr="004C6025">
              <w:rPr>
                <w:rStyle w:val="Hipercze"/>
                <w:rFonts w:eastAsia="Calibri"/>
              </w:rPr>
              <w:t>SST-19</w:t>
            </w:r>
            <w:r w:rsidR="00111D78" w:rsidRPr="004C6025">
              <w:rPr>
                <w:rStyle w:val="Hipercze"/>
                <w:rFonts w:eastAsia="Calibri" w:cs="Calibri"/>
                <w:bCs/>
              </w:rPr>
              <w:t xml:space="preserve"> Montaż elementów małej architektury</w:t>
            </w:r>
            <w:r w:rsidR="00111D78">
              <w:rPr>
                <w:webHidden/>
              </w:rPr>
              <w:tab/>
            </w:r>
            <w:r w:rsidR="00111D78">
              <w:rPr>
                <w:webHidden/>
              </w:rPr>
              <w:fldChar w:fldCharType="begin"/>
            </w:r>
            <w:r w:rsidR="00111D78">
              <w:rPr>
                <w:webHidden/>
              </w:rPr>
              <w:instrText xml:space="preserve"> PAGEREF _Toc185334012 \h </w:instrText>
            </w:r>
            <w:r w:rsidR="00111D78">
              <w:rPr>
                <w:webHidden/>
              </w:rPr>
            </w:r>
            <w:r w:rsidR="00111D78">
              <w:rPr>
                <w:webHidden/>
              </w:rPr>
              <w:fldChar w:fldCharType="separate"/>
            </w:r>
            <w:r w:rsidR="0033058B">
              <w:rPr>
                <w:webHidden/>
              </w:rPr>
              <w:t>172</w:t>
            </w:r>
            <w:r w:rsidR="00111D78">
              <w:rPr>
                <w:webHidden/>
              </w:rPr>
              <w:fldChar w:fldCharType="end"/>
            </w:r>
          </w:hyperlink>
        </w:p>
        <w:p w14:paraId="1560E5A9" w14:textId="77777777" w:rsidR="00111D78" w:rsidRDefault="007509F4">
          <w:pPr>
            <w:pStyle w:val="Spistreci1"/>
            <w:rPr>
              <w:rFonts w:asciiTheme="minorHAnsi" w:eastAsiaTheme="minorEastAsia" w:hAnsiTheme="minorHAnsi" w:cstheme="minorBidi"/>
              <w:b w:val="0"/>
              <w:kern w:val="0"/>
              <w:lang w:eastAsia="pl-PL" w:bidi="ar-SA"/>
            </w:rPr>
          </w:pPr>
          <w:hyperlink w:anchor="_Toc185334013" w:history="1">
            <w:r w:rsidR="00111D78" w:rsidRPr="004C6025">
              <w:rPr>
                <w:rStyle w:val="Hipercze"/>
                <w:rFonts w:eastAsia="Calibri"/>
                <w:bCs/>
              </w:rPr>
              <w:t>SST-20 Nasadzenia drzew i krzewów</w:t>
            </w:r>
            <w:r w:rsidR="00111D78">
              <w:rPr>
                <w:webHidden/>
              </w:rPr>
              <w:tab/>
            </w:r>
            <w:r w:rsidR="00111D78">
              <w:rPr>
                <w:webHidden/>
              </w:rPr>
              <w:fldChar w:fldCharType="begin"/>
            </w:r>
            <w:r w:rsidR="00111D78">
              <w:rPr>
                <w:webHidden/>
              </w:rPr>
              <w:instrText xml:space="preserve"> PAGEREF _Toc185334013 \h </w:instrText>
            </w:r>
            <w:r w:rsidR="00111D78">
              <w:rPr>
                <w:webHidden/>
              </w:rPr>
            </w:r>
            <w:r w:rsidR="00111D78">
              <w:rPr>
                <w:webHidden/>
              </w:rPr>
              <w:fldChar w:fldCharType="separate"/>
            </w:r>
            <w:r w:rsidR="0033058B">
              <w:rPr>
                <w:webHidden/>
              </w:rPr>
              <w:t>175</w:t>
            </w:r>
            <w:r w:rsidR="00111D78">
              <w:rPr>
                <w:webHidden/>
              </w:rPr>
              <w:fldChar w:fldCharType="end"/>
            </w:r>
          </w:hyperlink>
        </w:p>
        <w:p w14:paraId="53012606" w14:textId="77777777" w:rsidR="00A262D2" w:rsidRPr="009B3E0B" w:rsidRDefault="00A262D2" w:rsidP="00E975E5">
          <w:pPr>
            <w:spacing w:line="360" w:lineRule="auto"/>
            <w:rPr>
              <w:rFonts w:ascii="Arial" w:hAnsi="Arial" w:cs="Arial"/>
              <w:sz w:val="22"/>
              <w:szCs w:val="22"/>
            </w:rPr>
          </w:pPr>
          <w:r w:rsidRPr="009B3E0B">
            <w:rPr>
              <w:rFonts w:ascii="Arial" w:hAnsi="Arial" w:cs="Arial"/>
              <w:b/>
              <w:bCs/>
              <w:sz w:val="22"/>
              <w:szCs w:val="22"/>
            </w:rPr>
            <w:fldChar w:fldCharType="end"/>
          </w:r>
        </w:p>
      </w:sdtContent>
    </w:sdt>
    <w:p w14:paraId="6E1C95A9" w14:textId="77777777" w:rsidR="00A262D2" w:rsidRPr="009B3E0B" w:rsidRDefault="00A262D2" w:rsidP="00E975E5">
      <w:pPr>
        <w:pStyle w:val="Standard"/>
        <w:spacing w:line="360" w:lineRule="auto"/>
        <w:rPr>
          <w:rFonts w:ascii="Arial" w:hAnsi="Arial" w:cs="Arial"/>
          <w:b/>
          <w:sz w:val="22"/>
          <w:szCs w:val="22"/>
        </w:rPr>
      </w:pPr>
    </w:p>
    <w:p w14:paraId="59A65A4C" w14:textId="77777777" w:rsidR="00A262D2" w:rsidRPr="009B3E0B" w:rsidRDefault="00A262D2" w:rsidP="00E975E5">
      <w:pPr>
        <w:spacing w:line="360" w:lineRule="auto"/>
        <w:rPr>
          <w:rFonts w:ascii="Arial" w:hAnsi="Arial" w:cs="Arial"/>
          <w:b/>
          <w:sz w:val="22"/>
          <w:szCs w:val="22"/>
        </w:rPr>
      </w:pPr>
      <w:r w:rsidRPr="009B3E0B">
        <w:rPr>
          <w:rFonts w:ascii="Arial" w:hAnsi="Arial" w:cs="Arial"/>
          <w:b/>
          <w:sz w:val="22"/>
          <w:szCs w:val="22"/>
        </w:rPr>
        <w:br w:type="page"/>
      </w:r>
    </w:p>
    <w:p w14:paraId="5DE2F0A5" w14:textId="77777777" w:rsidR="00A262D2" w:rsidRPr="009B3E0B" w:rsidRDefault="00A262D2" w:rsidP="00E975E5">
      <w:pPr>
        <w:pStyle w:val="Standard"/>
        <w:spacing w:line="360" w:lineRule="auto"/>
        <w:jc w:val="center"/>
        <w:outlineLvl w:val="0"/>
        <w:rPr>
          <w:rFonts w:ascii="Arial" w:hAnsi="Arial" w:cs="Arial"/>
          <w:b/>
          <w:sz w:val="22"/>
          <w:szCs w:val="22"/>
        </w:rPr>
      </w:pPr>
      <w:bookmarkStart w:id="0" w:name="_Toc185333993"/>
      <w:r w:rsidRPr="009B3E0B">
        <w:rPr>
          <w:rFonts w:ascii="Arial" w:hAnsi="Arial" w:cs="Arial"/>
          <w:b/>
          <w:sz w:val="22"/>
          <w:szCs w:val="22"/>
        </w:rPr>
        <w:lastRenderedPageBreak/>
        <w:t>OST-00 Ogólna Specyfikacja Techniczna</w:t>
      </w:r>
      <w:bookmarkEnd w:id="0"/>
    </w:p>
    <w:p w14:paraId="6636DE61" w14:textId="77777777" w:rsidR="00A262D2" w:rsidRPr="009B3E0B" w:rsidRDefault="00A262D2" w:rsidP="00E975E5">
      <w:pPr>
        <w:pStyle w:val="Standard"/>
        <w:spacing w:line="360" w:lineRule="auto"/>
        <w:rPr>
          <w:rFonts w:ascii="Arial" w:hAnsi="Arial" w:cs="Arial"/>
          <w:b/>
          <w:sz w:val="22"/>
          <w:szCs w:val="22"/>
        </w:rPr>
      </w:pPr>
      <w:r w:rsidRPr="009B3E0B">
        <w:rPr>
          <w:rFonts w:ascii="Arial" w:hAnsi="Arial" w:cs="Arial"/>
          <w:b/>
          <w:sz w:val="22"/>
          <w:szCs w:val="22"/>
        </w:rPr>
        <w:t>I. CZEŚĆ OGÓLNA.</w:t>
      </w:r>
    </w:p>
    <w:p w14:paraId="61FE136A" w14:textId="77777777" w:rsidR="00A262D2" w:rsidRPr="009B3E0B" w:rsidRDefault="00A262D2" w:rsidP="00E975E5">
      <w:pPr>
        <w:pStyle w:val="Standard"/>
        <w:spacing w:line="360" w:lineRule="auto"/>
        <w:rPr>
          <w:rFonts w:ascii="Arial" w:hAnsi="Arial" w:cs="Arial"/>
          <w:sz w:val="22"/>
          <w:szCs w:val="22"/>
        </w:rPr>
      </w:pPr>
      <w:r w:rsidRPr="009B3E0B">
        <w:rPr>
          <w:rFonts w:ascii="Arial" w:hAnsi="Arial" w:cs="Arial"/>
          <w:sz w:val="22"/>
          <w:szCs w:val="22"/>
        </w:rPr>
        <w:t>1. Nazwa nadana zamówieniu przez Zamawiającego:</w:t>
      </w:r>
    </w:p>
    <w:p w14:paraId="6B3BC417" w14:textId="77777777" w:rsidR="00A262D2" w:rsidRPr="009B3E0B" w:rsidRDefault="00A262D2" w:rsidP="00E975E5">
      <w:pPr>
        <w:pStyle w:val="Standard"/>
        <w:spacing w:line="360" w:lineRule="auto"/>
        <w:rPr>
          <w:rFonts w:ascii="Arial" w:hAnsi="Arial" w:cs="Arial"/>
          <w:sz w:val="22"/>
          <w:szCs w:val="22"/>
        </w:rPr>
      </w:pPr>
    </w:p>
    <w:p w14:paraId="6EDE867C" w14:textId="51E05F20" w:rsidR="00BC5B40" w:rsidRPr="009B3E0B" w:rsidRDefault="004C0867" w:rsidP="00E975E5">
      <w:pPr>
        <w:pStyle w:val="Standard"/>
        <w:spacing w:line="360" w:lineRule="auto"/>
        <w:jc w:val="both"/>
        <w:rPr>
          <w:rFonts w:ascii="Arial" w:hAnsi="Arial" w:cs="Arial"/>
          <w:b/>
          <w:bCs/>
          <w:sz w:val="22"/>
          <w:szCs w:val="22"/>
        </w:rPr>
      </w:pPr>
      <w:r>
        <w:rPr>
          <w:rFonts w:ascii="Arial" w:eastAsia="Times New Roman" w:hAnsi="Arial" w:cs="Arial"/>
          <w:b/>
          <w:sz w:val="22"/>
          <w:szCs w:val="22"/>
        </w:rPr>
        <w:t>PRZEBUDO</w:t>
      </w:r>
      <w:r w:rsidR="00BC5B40" w:rsidRPr="00BC5B40">
        <w:rPr>
          <w:rFonts w:ascii="Arial" w:eastAsia="Times New Roman" w:hAnsi="Arial" w:cs="Arial"/>
          <w:b/>
          <w:sz w:val="22"/>
          <w:szCs w:val="22"/>
        </w:rPr>
        <w:t>WA</w:t>
      </w:r>
      <w:r>
        <w:rPr>
          <w:rFonts w:ascii="Arial" w:eastAsia="Times New Roman" w:hAnsi="Arial" w:cs="Arial"/>
          <w:b/>
          <w:sz w:val="22"/>
          <w:szCs w:val="22"/>
        </w:rPr>
        <w:t xml:space="preserve"> I NADBUDO</w:t>
      </w:r>
      <w:r w:rsidR="00BC5B40">
        <w:rPr>
          <w:rFonts w:ascii="Arial" w:eastAsia="Times New Roman" w:hAnsi="Arial" w:cs="Arial"/>
          <w:b/>
          <w:sz w:val="22"/>
          <w:szCs w:val="22"/>
        </w:rPr>
        <w:t>WA</w:t>
      </w:r>
      <w:r w:rsidR="00BC5B40"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p>
    <w:p w14:paraId="69DA450C" w14:textId="77777777" w:rsidR="00A262D2" w:rsidRPr="009B3E0B" w:rsidRDefault="00A262D2" w:rsidP="00E975E5">
      <w:pPr>
        <w:pStyle w:val="Standard"/>
        <w:spacing w:line="360" w:lineRule="auto"/>
        <w:jc w:val="both"/>
        <w:rPr>
          <w:rFonts w:ascii="Arial" w:eastAsia="Times New Roman" w:hAnsi="Arial" w:cs="Arial"/>
          <w:b/>
          <w:bCs/>
          <w:sz w:val="22"/>
          <w:szCs w:val="22"/>
        </w:rPr>
      </w:pPr>
    </w:p>
    <w:p w14:paraId="7597BCE4"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2. Przedmiot i zakres robót budowlanych z wyszczególnieniem i opisem prac towarzyszących i robót tymczasowych:</w:t>
      </w:r>
    </w:p>
    <w:p w14:paraId="61293CE1" w14:textId="77777777" w:rsidR="00D96481" w:rsidRPr="00D96481" w:rsidRDefault="00D96481" w:rsidP="00D96481">
      <w:pPr>
        <w:pStyle w:val="Standard"/>
        <w:spacing w:line="360" w:lineRule="auto"/>
        <w:ind w:firstLine="708"/>
        <w:jc w:val="both"/>
        <w:rPr>
          <w:rFonts w:ascii="Arial" w:hAnsi="Arial" w:cs="Arial"/>
          <w:bCs/>
          <w:sz w:val="22"/>
          <w:szCs w:val="22"/>
        </w:rPr>
      </w:pPr>
      <w:r w:rsidRPr="00D96481">
        <w:rPr>
          <w:rFonts w:ascii="Arial" w:hAnsi="Arial" w:cs="Arial"/>
          <w:bCs/>
          <w:sz w:val="22"/>
          <w:szCs w:val="22"/>
        </w:rPr>
        <w:t>Przedmiotem zamierzenia budowlanego jest przebudowa i nadbudowa (w zakresie wieżyczki) budynku użyteczności publicznej oraz przebudowa budynku gospodarczego wraz ze zmianą przeznaczenia na budynek użyteczności publicznej, usytuowanych na działce nr 5206/2 przy ul. Konstytucji 3 Maja w Bochni, wraz z zagospodarowaniem przyległego terenu, budową miejsc postojowych, budową zewnętrznych instalacji wody, gazu, kanalizacji sanitarnej, kanalizacji opadowej oraz instalacji elektrycznych.</w:t>
      </w:r>
    </w:p>
    <w:p w14:paraId="40CBED8C" w14:textId="061166DF"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Integralną częścią ST stanowi szczegółowa specyfikacja techniczna (SST) wykonania i odbioru robót budowlanych.</w:t>
      </w:r>
    </w:p>
    <w:p w14:paraId="6A64E84D" w14:textId="77777777" w:rsidR="00A262D2" w:rsidRPr="009B3E0B" w:rsidRDefault="00A262D2" w:rsidP="00E975E5">
      <w:pPr>
        <w:pStyle w:val="Standard"/>
        <w:spacing w:line="360" w:lineRule="auto"/>
        <w:rPr>
          <w:rFonts w:ascii="Arial" w:hAnsi="Arial" w:cs="Arial"/>
          <w:sz w:val="22"/>
          <w:szCs w:val="22"/>
        </w:rPr>
      </w:pPr>
      <w:r w:rsidRPr="009B3E0B">
        <w:rPr>
          <w:rFonts w:ascii="Arial" w:hAnsi="Arial" w:cs="Arial"/>
          <w:sz w:val="22"/>
          <w:szCs w:val="22"/>
        </w:rPr>
        <w:t>3. Informacje o terenie budowy:</w:t>
      </w:r>
    </w:p>
    <w:p w14:paraId="3C30C703" w14:textId="47085731" w:rsidR="00A91E34" w:rsidRDefault="00A91E34" w:rsidP="00091C3C">
      <w:pPr>
        <w:pStyle w:val="Standard"/>
        <w:numPr>
          <w:ilvl w:val="0"/>
          <w:numId w:val="10"/>
        </w:numPr>
        <w:spacing w:line="360" w:lineRule="auto"/>
        <w:jc w:val="both"/>
        <w:rPr>
          <w:rFonts w:ascii="Arial" w:eastAsia="Times-Roman, 'Times New Roman'" w:hAnsi="Arial" w:cs="Arial"/>
          <w:color w:val="000000"/>
          <w:sz w:val="22"/>
          <w:szCs w:val="22"/>
        </w:rPr>
      </w:pPr>
      <w:r w:rsidRPr="00A91E34">
        <w:rPr>
          <w:rFonts w:ascii="Arial" w:eastAsia="Times-Roman, 'Times New Roman'" w:hAnsi="Arial" w:cs="Arial"/>
          <w:color w:val="000000"/>
          <w:sz w:val="22"/>
          <w:szCs w:val="22"/>
        </w:rPr>
        <w:t xml:space="preserve">Teren działki nr </w:t>
      </w:r>
      <w:bookmarkStart w:id="1" w:name="_GoBack"/>
      <w:r w:rsidRPr="00A91E34">
        <w:rPr>
          <w:rFonts w:ascii="Arial" w:hAnsi="Arial" w:cs="Arial"/>
          <w:bCs/>
          <w:sz w:val="22"/>
          <w:szCs w:val="22"/>
        </w:rPr>
        <w:t>5</w:t>
      </w:r>
      <w:r w:rsidR="007509F4">
        <w:rPr>
          <w:rFonts w:ascii="Arial" w:hAnsi="Arial" w:cs="Arial"/>
          <w:bCs/>
          <w:sz w:val="22"/>
          <w:szCs w:val="22"/>
        </w:rPr>
        <w:t>2</w:t>
      </w:r>
      <w:r w:rsidRPr="00A91E34">
        <w:rPr>
          <w:rFonts w:ascii="Arial" w:hAnsi="Arial" w:cs="Arial"/>
          <w:bCs/>
          <w:sz w:val="22"/>
          <w:szCs w:val="22"/>
        </w:rPr>
        <w:t>06</w:t>
      </w:r>
      <w:bookmarkEnd w:id="1"/>
      <w:r w:rsidRPr="00A91E34">
        <w:rPr>
          <w:rFonts w:ascii="Arial" w:hAnsi="Arial" w:cs="Arial"/>
          <w:bCs/>
          <w:sz w:val="22"/>
          <w:szCs w:val="22"/>
        </w:rPr>
        <w:t>/2</w:t>
      </w:r>
      <w:r w:rsidRPr="00A91E34">
        <w:rPr>
          <w:rFonts w:ascii="Arial" w:eastAsia="Times-Roman, 'Times New Roman'" w:hAnsi="Arial" w:cs="Arial"/>
          <w:color w:val="000000"/>
          <w:sz w:val="22"/>
          <w:szCs w:val="22"/>
        </w:rPr>
        <w:t>, położon</w:t>
      </w:r>
      <w:r>
        <w:rPr>
          <w:rFonts w:ascii="Arial" w:eastAsia="Times-Roman, 'Times New Roman'" w:hAnsi="Arial" w:cs="Arial"/>
          <w:color w:val="000000"/>
          <w:sz w:val="22"/>
          <w:szCs w:val="22"/>
        </w:rPr>
        <w:t>ych</w:t>
      </w:r>
      <w:r w:rsidRPr="00A91E34">
        <w:rPr>
          <w:rFonts w:ascii="Arial" w:eastAsia="Times-Roman, 'Times New Roman'" w:hAnsi="Arial" w:cs="Arial"/>
          <w:color w:val="000000"/>
          <w:sz w:val="22"/>
          <w:szCs w:val="22"/>
        </w:rPr>
        <w:t xml:space="preserve"> przy ul. Konstytucji jest zabudowany budynkiem byłego Pogotowia Ratunkowego (dawniej Szpitala Powszechnego), budynkiem kaplicy przyszpitalnej oraz garażem typu 'blaszak' – przeznaczonym do rozbiórki. Działka jest ogrodzona (ogrodzenie z przęseł stalowych na podmurówce oraz częściowo siatka stalowa). Przedmiotowa działka stanowi teren o zróżnicowanym nachyleniu </w:t>
      </w:r>
      <w:proofErr w:type="spellStart"/>
      <w:r w:rsidRPr="00A91E34">
        <w:rPr>
          <w:rFonts w:ascii="Arial" w:eastAsia="Times-Roman, 'Times New Roman'" w:hAnsi="Arial" w:cs="Arial"/>
          <w:color w:val="000000"/>
          <w:sz w:val="22"/>
          <w:szCs w:val="22"/>
        </w:rPr>
        <w:t>t.j</w:t>
      </w:r>
      <w:proofErr w:type="spellEnd"/>
      <w:r w:rsidRPr="00A91E34">
        <w:rPr>
          <w:rFonts w:ascii="Arial" w:eastAsia="Times-Roman, 'Times New Roman'" w:hAnsi="Arial" w:cs="Arial"/>
          <w:color w:val="000000"/>
          <w:sz w:val="22"/>
          <w:szCs w:val="22"/>
        </w:rPr>
        <w:t>. Płaski od strony wejścia głównego, wjazd na działkę po spadku oraz płaska część przy wejściu do podpiwniczenia i dawnej kaplicy. Teren działki jest częściowo utwardzony a częściowo porośnięty trawą i roślinnością wysoką (drzewa i krzewy).</w:t>
      </w:r>
    </w:p>
    <w:p w14:paraId="364F8D4A" w14:textId="77777777" w:rsidR="00A91E34" w:rsidRDefault="00A91E34" w:rsidP="00091C3C">
      <w:pPr>
        <w:pStyle w:val="Standard"/>
        <w:numPr>
          <w:ilvl w:val="0"/>
          <w:numId w:val="10"/>
        </w:numPr>
        <w:spacing w:line="360" w:lineRule="auto"/>
        <w:jc w:val="both"/>
        <w:rPr>
          <w:rFonts w:ascii="Arial" w:eastAsia="Times-Roman, 'Times New Roman'" w:hAnsi="Arial" w:cs="Arial"/>
          <w:color w:val="000000"/>
          <w:sz w:val="22"/>
          <w:szCs w:val="22"/>
        </w:rPr>
      </w:pPr>
      <w:r w:rsidRPr="00A91E34">
        <w:rPr>
          <w:rFonts w:ascii="Arial" w:eastAsia="Times-Roman, 'Times New Roman'" w:hAnsi="Arial" w:cs="Arial"/>
          <w:color w:val="000000"/>
          <w:sz w:val="22"/>
          <w:szCs w:val="22"/>
        </w:rPr>
        <w:t>Działka przewidziana pod planowaną inwestycję położona jest w terenie uzbrojonym. Budynek posiada przyłącza: wody, kanalizacji sanitarnej, opadowej, gazu, przyłącz ciepłowniczy oraz elektryczny.</w:t>
      </w:r>
    </w:p>
    <w:p w14:paraId="724CB8FA" w14:textId="633B052C" w:rsidR="004357A1" w:rsidRDefault="004357A1" w:rsidP="00091C3C">
      <w:pPr>
        <w:pStyle w:val="Standard"/>
        <w:numPr>
          <w:ilvl w:val="0"/>
          <w:numId w:val="10"/>
        </w:numPr>
        <w:spacing w:line="360" w:lineRule="auto"/>
        <w:jc w:val="both"/>
        <w:rPr>
          <w:rFonts w:ascii="Arial" w:eastAsia="Times-Roman, 'Times New Roman'" w:hAnsi="Arial" w:cs="Arial"/>
          <w:color w:val="000000"/>
          <w:sz w:val="22"/>
          <w:szCs w:val="22"/>
        </w:rPr>
      </w:pPr>
      <w:r w:rsidRPr="004357A1">
        <w:rPr>
          <w:rFonts w:ascii="Arial" w:eastAsia="Times-Roman, 'Times New Roman'" w:hAnsi="Arial" w:cs="Arial"/>
          <w:color w:val="000000"/>
          <w:sz w:val="22"/>
          <w:szCs w:val="22"/>
        </w:rPr>
        <w:t xml:space="preserve">Przedmiotowy budynek jest wpisany do gminnej ewidencji zabytków i w zawiązku z tym znajduje się pod częściową ochroną konserwatorską. </w:t>
      </w:r>
    </w:p>
    <w:p w14:paraId="24EC2980" w14:textId="77777777" w:rsidR="00A91E34" w:rsidRDefault="00A262D2" w:rsidP="00091C3C">
      <w:pPr>
        <w:pStyle w:val="Standard"/>
        <w:numPr>
          <w:ilvl w:val="0"/>
          <w:numId w:val="10"/>
        </w:numPr>
        <w:spacing w:line="360" w:lineRule="auto"/>
        <w:jc w:val="both"/>
        <w:rPr>
          <w:rFonts w:ascii="Arial" w:hAnsi="Arial" w:cs="Arial"/>
          <w:sz w:val="22"/>
          <w:szCs w:val="22"/>
        </w:rPr>
      </w:pPr>
      <w:r w:rsidRPr="00A91E34">
        <w:rPr>
          <w:rFonts w:ascii="Arial" w:hAnsi="Arial" w:cs="Arial"/>
          <w:sz w:val="22"/>
          <w:szCs w:val="22"/>
        </w:rPr>
        <w:t>Wykonawca jest odpowiedzialny za jakość wykonania robót oraz ich zgodność z dokumentacją projektową i poleceniami przedstawiciela Zamawiającego.</w:t>
      </w:r>
    </w:p>
    <w:p w14:paraId="1300D045" w14:textId="77777777" w:rsidR="00A262D2" w:rsidRPr="00A91E34" w:rsidRDefault="00A262D2" w:rsidP="00091C3C">
      <w:pPr>
        <w:pStyle w:val="Standard"/>
        <w:numPr>
          <w:ilvl w:val="0"/>
          <w:numId w:val="10"/>
        </w:numPr>
        <w:spacing w:line="360" w:lineRule="auto"/>
        <w:jc w:val="both"/>
        <w:rPr>
          <w:rFonts w:ascii="Arial" w:hAnsi="Arial" w:cs="Arial"/>
          <w:sz w:val="22"/>
          <w:szCs w:val="22"/>
        </w:rPr>
      </w:pPr>
      <w:r w:rsidRPr="00A91E34">
        <w:rPr>
          <w:rFonts w:ascii="Arial" w:hAnsi="Arial" w:cs="Arial"/>
          <w:sz w:val="22"/>
          <w:szCs w:val="22"/>
        </w:rPr>
        <w:t>Wykonawca jest zobowiązany do zabezpieczenia terenu budowy w okresie trwania realizacji kontraktu, aż do zakończenia i odbioru końcowego robót.</w:t>
      </w:r>
    </w:p>
    <w:p w14:paraId="2142A675" w14:textId="77777777" w:rsidR="00A262D2" w:rsidRPr="009B3E0B" w:rsidRDefault="00A262D2" w:rsidP="00E975E5">
      <w:pPr>
        <w:pStyle w:val="Standard"/>
        <w:spacing w:line="360" w:lineRule="auto"/>
        <w:rPr>
          <w:rFonts w:ascii="Arial" w:hAnsi="Arial" w:cs="Arial"/>
          <w:sz w:val="22"/>
          <w:szCs w:val="22"/>
        </w:rPr>
      </w:pPr>
      <w:r w:rsidRPr="009B3E0B">
        <w:rPr>
          <w:rFonts w:ascii="Arial" w:hAnsi="Arial" w:cs="Arial"/>
          <w:sz w:val="22"/>
          <w:szCs w:val="22"/>
        </w:rPr>
        <w:t>4. Nazwy i kody wg Wspólnego Słownika Zamówień:</w:t>
      </w:r>
    </w:p>
    <w:p w14:paraId="4340ED3E"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lastRenderedPageBreak/>
        <w:t>45.00.00.00-7   -  Roboty budowlane</w:t>
      </w:r>
    </w:p>
    <w:p w14:paraId="2CDA29F5"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45.11.00.00-1   -  Roboty rozbiórkowe, demontaże, przygotowawcze.</w:t>
      </w:r>
    </w:p>
    <w:p w14:paraId="48886BF4"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45.11.12.20-6   -  Roboty w zakresie usuwania gruzu.</w:t>
      </w:r>
    </w:p>
    <w:p w14:paraId="34A24236"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45.26.23.10-7   -  Zbrojenie</w:t>
      </w:r>
    </w:p>
    <w:p w14:paraId="4FD2F1E6"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45.26.23.00-4   -  Roboty żelbetowe i betonowe</w:t>
      </w:r>
    </w:p>
    <w:p w14:paraId="6A96EE0D"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45.26.22.10-6   -  Fundamentowanie</w:t>
      </w:r>
    </w:p>
    <w:p w14:paraId="3B375F56"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45.26.23.11-4   -  Betonowanie konstrukcji</w:t>
      </w:r>
    </w:p>
    <w:p w14:paraId="56512E52"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45.26.10.00-4   -  Wykonywanie pokryć i konstrukcji dachowych oraz podobne roboty</w:t>
      </w:r>
    </w:p>
    <w:p w14:paraId="036AF5F4"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45.42.11.46-9   -  Instalowanie sufitów podwieszanych</w:t>
      </w:r>
    </w:p>
    <w:p w14:paraId="396A5647"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45.41.00.00-4   -  Tynkowanie.</w:t>
      </w:r>
    </w:p>
    <w:p w14:paraId="3F7CA3F4"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45.26.25.00-6   -  Roboty murarskie i murowe</w:t>
      </w:r>
    </w:p>
    <w:p w14:paraId="2BAAB064"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45.31.11.00-1   -  Roboty w zakresie okablowania elektrycznego</w:t>
      </w:r>
    </w:p>
    <w:p w14:paraId="4E3DC39E"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45.31.12.00-2   -  Roboty w zakresie instalacji elektrycznych</w:t>
      </w:r>
    </w:p>
    <w:p w14:paraId="328675B1"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45.31.73.00-5   -  Instalowanie elektrycznych urządzeń rozdzielczych</w:t>
      </w:r>
    </w:p>
    <w:p w14:paraId="6B5DD35A"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45.33.11.00-7   -  Instalacja centralnego ogrzewania</w:t>
      </w:r>
    </w:p>
    <w:p w14:paraId="09820B8D"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45.33.22.00-5   -  Roboty instalacyjne hydrauliczne</w:t>
      </w:r>
    </w:p>
    <w:p w14:paraId="5D01CA68"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45.33.23.00-6   -  Roboty instalacyjne kanalizacyjne</w:t>
      </w:r>
    </w:p>
    <w:p w14:paraId="28BEDBBD"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45.33.24.00-7   -  Roboty instalacyjne w zakresie urządzeń sanitarnych</w:t>
      </w:r>
    </w:p>
    <w:p w14:paraId="3D00A0FA"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45.33.30.00-0   -  Roboty instalacyjne gazowe</w:t>
      </w:r>
    </w:p>
    <w:p w14:paraId="5C2C5CF4"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45.33.12.10-1   -  Instalowanie wentylacji</w:t>
      </w:r>
    </w:p>
    <w:p w14:paraId="2CF6D715"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45.31.31.00-5   -  Instalowanie wind</w:t>
      </w:r>
    </w:p>
    <w:p w14:paraId="14A5FD53" w14:textId="77777777" w:rsidR="009B3875" w:rsidRP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45.31.00.00-3   -  Roboty instalacyjne elektryczne</w:t>
      </w:r>
    </w:p>
    <w:p w14:paraId="700BA111" w14:textId="77777777" w:rsidR="009B3875" w:rsidRDefault="009B3875" w:rsidP="009B3875">
      <w:pPr>
        <w:pStyle w:val="Standard"/>
        <w:spacing w:line="360" w:lineRule="auto"/>
        <w:jc w:val="both"/>
        <w:rPr>
          <w:rFonts w:ascii="Arial" w:hAnsi="Arial" w:cs="Arial"/>
          <w:sz w:val="22"/>
          <w:szCs w:val="22"/>
        </w:rPr>
      </w:pPr>
      <w:r w:rsidRPr="009B3875">
        <w:rPr>
          <w:rFonts w:ascii="Arial" w:hAnsi="Arial" w:cs="Arial"/>
          <w:sz w:val="22"/>
          <w:szCs w:val="22"/>
        </w:rPr>
        <w:t xml:space="preserve">77.31.00.00-6   -  Usługi sadzenia roślin i utrzymania terenów zieleni </w:t>
      </w:r>
    </w:p>
    <w:p w14:paraId="614C3F86" w14:textId="092EF022" w:rsidR="00A262D2" w:rsidRPr="009B3E0B" w:rsidRDefault="00A262D2" w:rsidP="009B3875">
      <w:pPr>
        <w:pStyle w:val="Standard"/>
        <w:spacing w:line="360" w:lineRule="auto"/>
        <w:jc w:val="both"/>
        <w:rPr>
          <w:rFonts w:ascii="Arial" w:hAnsi="Arial" w:cs="Arial"/>
          <w:sz w:val="22"/>
          <w:szCs w:val="22"/>
        </w:rPr>
      </w:pPr>
      <w:r w:rsidRPr="009B3E0B">
        <w:rPr>
          <w:rFonts w:ascii="Arial" w:hAnsi="Arial" w:cs="Arial"/>
          <w:sz w:val="22"/>
          <w:szCs w:val="22"/>
        </w:rPr>
        <w:t>5. Określenia podstawowe, zawierające definicje pojęć i określeń nigdzie wcześniej niezdefiniowanych, a wymagających zdefiniowania w celu jednoznacznego rozumienia zapisów dokumentacji projektowej i specyfikacji technicznej wykonania i odbioru robót budowlanych:</w:t>
      </w:r>
    </w:p>
    <w:p w14:paraId="452DF39C"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Obiekt budowlany</w:t>
      </w:r>
      <w:r w:rsidRPr="009B3E0B">
        <w:rPr>
          <w:rFonts w:ascii="Arial" w:hAnsi="Arial" w:cs="Arial"/>
          <w:sz w:val="22"/>
          <w:szCs w:val="22"/>
        </w:rPr>
        <w:t xml:space="preserve"> – budynek wraz z instalacjami i urządzeniami technicznymi, budowla stanowiącą całość techniczno-użytkową wraz z instalacjami i urządzeniami, obiekt małej architektury.</w:t>
      </w:r>
    </w:p>
    <w:p w14:paraId="0EE79226"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Budynek</w:t>
      </w:r>
      <w:r w:rsidRPr="009B3E0B">
        <w:rPr>
          <w:rFonts w:ascii="Arial" w:hAnsi="Arial" w:cs="Arial"/>
          <w:sz w:val="22"/>
          <w:szCs w:val="22"/>
        </w:rPr>
        <w:t xml:space="preserve"> – jest to obiekt budowlany trwale związany z gruntem, wydzielony z przestrzeni za pomocą przegród budowlanych oraz posiadający fundament i dach.</w:t>
      </w:r>
    </w:p>
    <w:p w14:paraId="64DE738D"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Roboty budowlane</w:t>
      </w:r>
      <w:r w:rsidRPr="009B3E0B">
        <w:rPr>
          <w:rFonts w:ascii="Arial" w:hAnsi="Arial" w:cs="Arial"/>
          <w:sz w:val="22"/>
          <w:szCs w:val="22"/>
        </w:rPr>
        <w:t xml:space="preserve"> – należy przez to rozumieć budowę, a także prace polegające </w:t>
      </w:r>
      <w:r w:rsidRPr="009B3E0B">
        <w:rPr>
          <w:rFonts w:ascii="Arial" w:hAnsi="Arial" w:cs="Arial"/>
          <w:sz w:val="22"/>
          <w:szCs w:val="22"/>
        </w:rPr>
        <w:br/>
        <w:t>na przebudowie, montażu, remoncie lub rozbiórce obiektu budowlanego.</w:t>
      </w:r>
    </w:p>
    <w:p w14:paraId="4503C775"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Remont</w:t>
      </w:r>
      <w:r w:rsidRPr="009B3E0B">
        <w:rPr>
          <w:rFonts w:ascii="Arial" w:hAnsi="Arial" w:cs="Arial"/>
          <w:sz w:val="22"/>
          <w:szCs w:val="22"/>
        </w:rPr>
        <w:t xml:space="preserve"> – wykonywanie w istniejącym obiekcie budowlanym robót budowlanych polegających na odtworzeniu stanu pierwotnego, a nie stanowiących bieżącej konserwacji.</w:t>
      </w:r>
    </w:p>
    <w:p w14:paraId="3D07A82C"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lastRenderedPageBreak/>
        <w:t>Teren budowy</w:t>
      </w:r>
      <w:r w:rsidRPr="009B3E0B">
        <w:rPr>
          <w:rFonts w:ascii="Arial" w:hAnsi="Arial" w:cs="Arial"/>
          <w:sz w:val="22"/>
          <w:szCs w:val="22"/>
        </w:rPr>
        <w:t xml:space="preserve"> – przestrzeń, w której prowadzone są roboty budowlane wraz z przestrzenią zajmowaną przez urządzenia zaplecza budowy.</w:t>
      </w:r>
    </w:p>
    <w:p w14:paraId="69CB8390"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Przedmiar robót</w:t>
      </w:r>
      <w:r w:rsidRPr="009B3E0B">
        <w:rPr>
          <w:rFonts w:ascii="Arial" w:hAnsi="Arial" w:cs="Arial"/>
          <w:sz w:val="22"/>
          <w:szCs w:val="22"/>
        </w:rPr>
        <w:t xml:space="preserve"> – zestawienie przewidzianych do wykonania robót według technologicznej kolejności ich wykonania wraz z obliczeniem i podaniem ilości robót </w:t>
      </w:r>
      <w:r w:rsidRPr="009B3E0B">
        <w:rPr>
          <w:rFonts w:ascii="Arial" w:hAnsi="Arial" w:cs="Arial"/>
          <w:sz w:val="22"/>
          <w:szCs w:val="22"/>
        </w:rPr>
        <w:br/>
        <w:t>w ustalonych jednostkach przedmiarowych.</w:t>
      </w:r>
    </w:p>
    <w:p w14:paraId="3F831483"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Aprobata techniczna</w:t>
      </w:r>
      <w:r w:rsidRPr="009B3E0B">
        <w:rPr>
          <w:rFonts w:ascii="Arial" w:hAnsi="Arial" w:cs="Arial"/>
          <w:sz w:val="22"/>
          <w:szCs w:val="22"/>
        </w:rPr>
        <w:t xml:space="preserve"> – pozytywna ocena techniczna wyrobu, stwierdzająca jego przydatność do stosowania w budownictwie.</w:t>
      </w:r>
    </w:p>
    <w:p w14:paraId="22B6C055"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Wyrób budowlany</w:t>
      </w:r>
      <w:r w:rsidRPr="009B3E0B">
        <w:rPr>
          <w:rFonts w:ascii="Arial" w:hAnsi="Arial" w:cs="Arial"/>
          <w:sz w:val="22"/>
          <w:szCs w:val="22"/>
        </w:rPr>
        <w:t xml:space="preserve"> – wyrób w rozumieniu przepisów o ocenie zgodności wytworzonych </w:t>
      </w:r>
      <w:r w:rsidRPr="009B3E0B">
        <w:rPr>
          <w:rFonts w:ascii="Arial" w:hAnsi="Arial" w:cs="Arial"/>
          <w:sz w:val="22"/>
          <w:szCs w:val="22"/>
        </w:rPr>
        <w:br/>
        <w:t xml:space="preserve">w celu wbudowania, wmontowania, zainstalowania lub zastosowania w sposób trwały </w:t>
      </w:r>
      <w:r w:rsidRPr="009B3E0B">
        <w:rPr>
          <w:rFonts w:ascii="Arial" w:hAnsi="Arial" w:cs="Arial"/>
          <w:sz w:val="22"/>
          <w:szCs w:val="22"/>
        </w:rPr>
        <w:br/>
        <w:t>w obiekcie budowlanym, wprowadzony do obrotu jako wyrób pojedynczy lub jako zestaw wyrobów do stosowania we wzajemnym połączeniu stanowiącym integralna część użytkową.</w:t>
      </w:r>
    </w:p>
    <w:p w14:paraId="57FD2F14"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Kierownik budowy</w:t>
      </w:r>
      <w:r w:rsidRPr="009B3E0B">
        <w:rPr>
          <w:rFonts w:ascii="Arial" w:hAnsi="Arial" w:cs="Arial"/>
          <w:sz w:val="22"/>
          <w:szCs w:val="22"/>
        </w:rPr>
        <w:t xml:space="preserve"> – osoba upoważniona do kierowania robotami budowlanymi wyznaczona przez Wykonawcę do kierowania robotami budowlanymi i występowania </w:t>
      </w:r>
      <w:r w:rsidRPr="009B3E0B">
        <w:rPr>
          <w:rFonts w:ascii="Arial" w:hAnsi="Arial" w:cs="Arial"/>
          <w:sz w:val="22"/>
          <w:szCs w:val="22"/>
        </w:rPr>
        <w:br/>
        <w:t>w jego imieniu w sprawach realizacji kontraktu.</w:t>
      </w:r>
    </w:p>
    <w:p w14:paraId="270406EE"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Dokumentacja budowy</w:t>
      </w:r>
      <w:r w:rsidRPr="009B3E0B">
        <w:rPr>
          <w:rFonts w:ascii="Arial" w:hAnsi="Arial" w:cs="Arial"/>
          <w:sz w:val="22"/>
          <w:szCs w:val="22"/>
        </w:rPr>
        <w:t xml:space="preserve"> – należy przez to rozumieć, dziennik budowy, protokoły odbiorów i książkę obmiarów.</w:t>
      </w:r>
    </w:p>
    <w:p w14:paraId="608AAB2E"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Księga obmiaru:</w:t>
      </w:r>
      <w:r w:rsidRPr="009B3E0B">
        <w:rPr>
          <w:rFonts w:ascii="Arial" w:hAnsi="Arial" w:cs="Arial"/>
          <w:sz w:val="22"/>
          <w:szCs w:val="22"/>
        </w:rPr>
        <w:t xml:space="preserve"> akceptowany przez Zamawiającego zeszyt z ponumerowanymi stronami służącymi do wpisywania przez Wykonawcę obmiaru dokonywanych Robót w formie wyliczeń. Wpisy w Księdze Obmiaru podlegają potwierdzaniu przez Przedstawiciela Zamawiającego (Inspektora nadzoru).</w:t>
      </w:r>
    </w:p>
    <w:p w14:paraId="42D5F1EE"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Normy europejskie:</w:t>
      </w:r>
      <w:r w:rsidRPr="009B3E0B">
        <w:rPr>
          <w:rFonts w:ascii="Arial" w:hAnsi="Arial" w:cs="Arial"/>
          <w:sz w:val="22"/>
          <w:szCs w:val="22"/>
        </w:rPr>
        <w:t xml:space="preserve"> oznaczają normy przyjęte przez Europejski Komitet Standaryzacji (CEN) oraz Europejski Komitet Standaryzacji Elektrotechnicznej (CENELEC) jako „standardy europejskie (EN)” lub „dokumenty </w:t>
      </w:r>
      <w:proofErr w:type="spellStart"/>
      <w:r w:rsidRPr="009B3E0B">
        <w:rPr>
          <w:rFonts w:ascii="Arial" w:hAnsi="Arial" w:cs="Arial"/>
          <w:sz w:val="22"/>
          <w:szCs w:val="22"/>
        </w:rPr>
        <w:t>harmonizacyjne</w:t>
      </w:r>
      <w:proofErr w:type="spellEnd"/>
      <w:r w:rsidRPr="009B3E0B">
        <w:rPr>
          <w:rFonts w:ascii="Arial" w:hAnsi="Arial" w:cs="Arial"/>
          <w:sz w:val="22"/>
          <w:szCs w:val="22"/>
        </w:rPr>
        <w:t xml:space="preserve"> (HD)”, zgodnie z ogólnymi zasadami działania tych organizacji.</w:t>
      </w:r>
    </w:p>
    <w:p w14:paraId="24AF18B8"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Grupy, klasy, kategorie robót:</w:t>
      </w:r>
      <w:r w:rsidRPr="009B3E0B">
        <w:rPr>
          <w:rFonts w:ascii="Arial" w:hAnsi="Arial" w:cs="Arial"/>
          <w:sz w:val="22"/>
          <w:szCs w:val="22"/>
        </w:rPr>
        <w:t xml:space="preserve"> należy przez to rozumieć grupy, klasy, kategorie określone w rozporządzeniu nr 2195/2002 z dnia 5 listopada 2002r. w sprawie Wspólnego Słownika Zamówień (Dz. Urz. L 340 z 16.12.2002r. z </w:t>
      </w:r>
      <w:proofErr w:type="spellStart"/>
      <w:r w:rsidRPr="009B3E0B">
        <w:rPr>
          <w:rFonts w:ascii="Arial" w:hAnsi="Arial" w:cs="Arial"/>
          <w:sz w:val="22"/>
          <w:szCs w:val="22"/>
        </w:rPr>
        <w:t>późn</w:t>
      </w:r>
      <w:proofErr w:type="spellEnd"/>
      <w:r w:rsidRPr="009B3E0B">
        <w:rPr>
          <w:rFonts w:ascii="Arial" w:hAnsi="Arial" w:cs="Arial"/>
          <w:sz w:val="22"/>
          <w:szCs w:val="22"/>
        </w:rPr>
        <w:t>. zm.).</w:t>
      </w:r>
    </w:p>
    <w:p w14:paraId="6C541BD7"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Odbiór częściowy (robót budowlanych):</w:t>
      </w:r>
      <w:r w:rsidRPr="009B3E0B">
        <w:rPr>
          <w:rFonts w:ascii="Arial" w:hAnsi="Arial" w:cs="Arial"/>
          <w:sz w:val="22"/>
          <w:szCs w:val="22"/>
        </w:rPr>
        <w:t xml:space="preserve"> nieformalna nazwa odbioru robót ulegających zakryciu i zanikających”.</w:t>
      </w:r>
    </w:p>
    <w:p w14:paraId="71BCEE81"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Odbiór końcowy</w:t>
      </w:r>
      <w:r w:rsidRPr="009B3E0B">
        <w:rPr>
          <w:rFonts w:ascii="Arial" w:hAnsi="Arial" w:cs="Arial"/>
          <w:sz w:val="22"/>
          <w:szCs w:val="22"/>
        </w:rPr>
        <w:t>, polega na protokolarnym przyjęciu (odbiorze) od Wykonawcy wykonanych robót przez osobę lub grupę osób o odpowiednich kwalifikacjach zawodowych, wyznaczoną przez inwestora, ale nie będącą inspektorem nadzoru inwestorskiego na tej budowie. Odbioru dokonuje się po zgłoszeniu przez kierownika budowy faktu zakończenia robót budowlanych, łącznie z  uporządkowaniem terenu budowy.</w:t>
      </w:r>
    </w:p>
    <w:p w14:paraId="7816BE2D"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lastRenderedPageBreak/>
        <w:t>Roboty podstawowe:</w:t>
      </w:r>
      <w:r w:rsidRPr="009B3E0B">
        <w:rPr>
          <w:rFonts w:ascii="Arial" w:hAnsi="Arial" w:cs="Arial"/>
          <w:sz w:val="22"/>
          <w:szCs w:val="22"/>
        </w:rPr>
        <w:t xml:space="preserve"> minimalny zakres prac, które po wykonaniu są możliwe do odebrania pod względem ilości i wymogów jakościowych oraz uwzględniają przyjęty stopień scalenia robót.</w:t>
      </w:r>
    </w:p>
    <w:p w14:paraId="1B8AB32B"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Ustalenia techniczne</w:t>
      </w:r>
      <w:r w:rsidRPr="009B3E0B">
        <w:rPr>
          <w:rFonts w:ascii="Arial" w:hAnsi="Arial" w:cs="Arial"/>
          <w:sz w:val="22"/>
          <w:szCs w:val="22"/>
        </w:rPr>
        <w:t xml:space="preserve"> – należy przez to rozumieć ustalenia podane w normach, aprobatach technicznych i szczegółowych specyfikacjach technicznych.</w:t>
      </w:r>
    </w:p>
    <w:p w14:paraId="330844F9"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Certyfikat zgodności:</w:t>
      </w:r>
      <w:r w:rsidRPr="009B3E0B">
        <w:rPr>
          <w:rFonts w:ascii="Arial" w:hAnsi="Arial" w:cs="Arial"/>
          <w:sz w:val="22"/>
          <w:szCs w:val="22"/>
        </w:rPr>
        <w:t xml:space="preserve">  jest to dokument wydany przez notyfikowaną jednostkę certyfikującą, potwierdzający, że wyrób i proces jego wytwarzania są zgodne ze zharmonizowaną specyfikacją techniczna.</w:t>
      </w:r>
    </w:p>
    <w:p w14:paraId="5F4AE1D1" w14:textId="77777777" w:rsidR="00A262D2" w:rsidRPr="009B3E0B" w:rsidRDefault="00A262D2" w:rsidP="00D53B15">
      <w:pPr>
        <w:pStyle w:val="Standard"/>
        <w:numPr>
          <w:ilvl w:val="0"/>
          <w:numId w:val="1"/>
        </w:numPr>
        <w:spacing w:line="360" w:lineRule="auto"/>
        <w:jc w:val="both"/>
        <w:rPr>
          <w:rFonts w:ascii="Arial" w:hAnsi="Arial" w:cs="Arial"/>
          <w:sz w:val="22"/>
          <w:szCs w:val="22"/>
        </w:rPr>
      </w:pPr>
      <w:r w:rsidRPr="009B3E0B">
        <w:rPr>
          <w:rFonts w:ascii="Arial" w:hAnsi="Arial" w:cs="Arial"/>
          <w:b/>
          <w:bCs/>
          <w:sz w:val="22"/>
          <w:szCs w:val="22"/>
        </w:rPr>
        <w:t xml:space="preserve">Deklaracja zgodności: </w:t>
      </w:r>
      <w:r w:rsidRPr="009B3E0B">
        <w:rPr>
          <w:rFonts w:ascii="Arial" w:hAnsi="Arial" w:cs="Arial"/>
          <w:sz w:val="22"/>
          <w:szCs w:val="22"/>
        </w:rPr>
        <w:t>oświadczenie producenta lub jego upoważnionego przedstawiciela, stwierdzające na jego wyłączną odpowiedzialność, że wyrób jest zgodny ze zharmonizowaną specyfikacją techniczną.</w:t>
      </w:r>
    </w:p>
    <w:p w14:paraId="56C5F534" w14:textId="77777777" w:rsidR="00A262D2" w:rsidRPr="009B3E0B" w:rsidRDefault="00A262D2" w:rsidP="00E975E5">
      <w:pPr>
        <w:pStyle w:val="Standard"/>
        <w:spacing w:line="360" w:lineRule="auto"/>
        <w:rPr>
          <w:rFonts w:ascii="Arial" w:hAnsi="Arial" w:cs="Arial"/>
          <w:sz w:val="22"/>
          <w:szCs w:val="22"/>
        </w:rPr>
      </w:pPr>
      <w:r w:rsidRPr="009B3E0B">
        <w:rPr>
          <w:rFonts w:ascii="Arial" w:hAnsi="Arial" w:cs="Arial"/>
          <w:sz w:val="22"/>
          <w:szCs w:val="22"/>
        </w:rPr>
        <w:t>6. Ogólne wymagania dotyczące robót:</w:t>
      </w:r>
    </w:p>
    <w:p w14:paraId="035CA369" w14:textId="77777777" w:rsidR="00A262D2" w:rsidRPr="009B3E0B" w:rsidRDefault="00A262D2" w:rsidP="00D53B15">
      <w:pPr>
        <w:pStyle w:val="Standard"/>
        <w:numPr>
          <w:ilvl w:val="0"/>
          <w:numId w:val="2"/>
        </w:numPr>
        <w:spacing w:line="360" w:lineRule="auto"/>
        <w:jc w:val="both"/>
        <w:rPr>
          <w:rFonts w:ascii="Arial" w:hAnsi="Arial" w:cs="Arial"/>
          <w:sz w:val="22"/>
          <w:szCs w:val="22"/>
        </w:rPr>
      </w:pPr>
      <w:r w:rsidRPr="009B3E0B">
        <w:rPr>
          <w:rFonts w:ascii="Arial" w:hAnsi="Arial" w:cs="Arial"/>
          <w:sz w:val="22"/>
          <w:szCs w:val="22"/>
        </w:rPr>
        <w:t>Roboty budowlane muszą być prowadzone z należytą starannością, z zachowaniem obowiązujących przepisów i norm, przy użyciu materiałów dopuszczonych do stosowania w budownictwie i posiadających odpowiednie certyfikaty, oraz z zachowaniem przepisów BHP podczas wykonywania robót.</w:t>
      </w:r>
    </w:p>
    <w:p w14:paraId="13F5AC9E" w14:textId="77777777" w:rsidR="00A262D2" w:rsidRPr="009B3E0B" w:rsidRDefault="00A262D2" w:rsidP="00D53B15">
      <w:pPr>
        <w:pStyle w:val="Standard"/>
        <w:numPr>
          <w:ilvl w:val="0"/>
          <w:numId w:val="2"/>
        </w:numPr>
        <w:spacing w:line="360" w:lineRule="auto"/>
        <w:jc w:val="both"/>
        <w:rPr>
          <w:rFonts w:ascii="Arial" w:hAnsi="Arial" w:cs="Arial"/>
          <w:sz w:val="22"/>
          <w:szCs w:val="22"/>
        </w:rPr>
      </w:pPr>
      <w:r w:rsidRPr="009B3E0B">
        <w:rPr>
          <w:rFonts w:ascii="Arial" w:hAnsi="Arial" w:cs="Arial"/>
          <w:sz w:val="22"/>
          <w:szCs w:val="22"/>
        </w:rPr>
        <w:t>Wykonawca robot jest odpowiedzialny za jakość ich wykonania oraz ich zgodność z dokumentacją przetargową, ST i poleceniami Przedstawiciela Zamawiającego. Roboty powinny być wykonane zgodnie z  normami, zasadami wiedzy technicznej dotyczącej robót objętych ST i wytycznymi producentów zastosowanych materiałów.</w:t>
      </w:r>
    </w:p>
    <w:p w14:paraId="52EBE916" w14:textId="77777777" w:rsidR="00A262D2" w:rsidRPr="009B3E0B" w:rsidRDefault="00A262D2" w:rsidP="00D53B15">
      <w:pPr>
        <w:pStyle w:val="Standard"/>
        <w:numPr>
          <w:ilvl w:val="0"/>
          <w:numId w:val="2"/>
        </w:numPr>
        <w:spacing w:line="360" w:lineRule="auto"/>
        <w:rPr>
          <w:rFonts w:ascii="Arial" w:hAnsi="Arial" w:cs="Arial"/>
          <w:sz w:val="22"/>
          <w:szCs w:val="22"/>
        </w:rPr>
      </w:pPr>
      <w:r w:rsidRPr="009B3E0B">
        <w:rPr>
          <w:rFonts w:ascii="Arial" w:hAnsi="Arial" w:cs="Arial"/>
          <w:sz w:val="22"/>
          <w:szCs w:val="22"/>
        </w:rPr>
        <w:t>Przekazanie terenu budowy.</w:t>
      </w:r>
    </w:p>
    <w:p w14:paraId="3F59D9F8" w14:textId="77777777" w:rsidR="00A262D2" w:rsidRPr="009B3E0B" w:rsidRDefault="00A262D2" w:rsidP="00E975E5">
      <w:pPr>
        <w:pStyle w:val="Standard"/>
        <w:spacing w:line="360" w:lineRule="auto"/>
        <w:rPr>
          <w:rFonts w:ascii="Arial" w:hAnsi="Arial" w:cs="Arial"/>
          <w:sz w:val="22"/>
          <w:szCs w:val="22"/>
        </w:rPr>
      </w:pPr>
      <w:r w:rsidRPr="009B3E0B">
        <w:rPr>
          <w:rFonts w:ascii="Arial" w:hAnsi="Arial" w:cs="Arial"/>
          <w:sz w:val="22"/>
          <w:szCs w:val="22"/>
        </w:rPr>
        <w:t>Zamawiający, w terminie określonym w umowie przekaże protokolarnie Wykonawcy teren budowy, jeden egzemplarz ST oraz zapewni nadzór inwestorski.</w:t>
      </w:r>
    </w:p>
    <w:p w14:paraId="750BC4ED" w14:textId="77777777" w:rsidR="00A262D2" w:rsidRPr="009B3E0B" w:rsidRDefault="00A262D2" w:rsidP="00D53B15">
      <w:pPr>
        <w:pStyle w:val="Standard"/>
        <w:numPr>
          <w:ilvl w:val="0"/>
          <w:numId w:val="2"/>
        </w:numPr>
        <w:spacing w:line="360" w:lineRule="auto"/>
        <w:rPr>
          <w:rFonts w:ascii="Arial" w:hAnsi="Arial" w:cs="Arial"/>
          <w:sz w:val="22"/>
          <w:szCs w:val="22"/>
        </w:rPr>
      </w:pPr>
      <w:r w:rsidRPr="009B3E0B">
        <w:rPr>
          <w:rFonts w:ascii="Arial" w:hAnsi="Arial" w:cs="Arial"/>
          <w:sz w:val="22"/>
          <w:szCs w:val="22"/>
        </w:rPr>
        <w:t>Zgodność robót ze ST.</w:t>
      </w:r>
    </w:p>
    <w:p w14:paraId="5F8E9D06"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 xml:space="preserve">Specyfikacje Techniczne oraz dodatkowe dokumenty przekazane Wykonawcy przez przedstawiciela inwestora stanowią załączniki do umowy, a wymagania wyszczególnione w choćby jednym z nich są obowiązujące dla Wykonawcy tak, jakby zawarte były w całej dokumentacji przetargowej. Wykonawca nie może wykorzystać błędów lub </w:t>
      </w:r>
      <w:proofErr w:type="spellStart"/>
      <w:r w:rsidRPr="009B3E0B">
        <w:rPr>
          <w:rFonts w:ascii="Arial" w:hAnsi="Arial" w:cs="Arial"/>
          <w:sz w:val="22"/>
          <w:szCs w:val="22"/>
        </w:rPr>
        <w:t>opuszczeń</w:t>
      </w:r>
      <w:proofErr w:type="spellEnd"/>
      <w:r w:rsidRPr="009B3E0B">
        <w:rPr>
          <w:rFonts w:ascii="Arial" w:hAnsi="Arial" w:cs="Arial"/>
          <w:sz w:val="22"/>
          <w:szCs w:val="22"/>
        </w:rPr>
        <w:t xml:space="preserve"> w dokumentach umownych, a po ich wykryciu winien natychmiast powiadomić Przedstawiciela Zamawiającego, który dokona odpowiednich ustaleń. Wszystkie wykonane roboty i dostarczone materiały mają być zgodne z dokumentacją przedmiarową i ST. Wielkości określone w przedmiarze i w ST będą uważane za wartości docelowe, od których dopuszczalne są odchylenia w ramach określonego przedziału tolerancji. Cechy materiałów muszą być jednorodne i wykazywać zgodność z określonymi wymaganiami, a rozrzuty tych cech nie mogą przekraczać dopuszczalnego przedziału tolerancji określonego w odpowiednich normach. W przypadku, gdy materiały nie będą zgodne z przedmiarem lub ST i mają wpływ na niezadowalającą jakość wykonanych robót,  to takie materiały zostaną </w:t>
      </w:r>
      <w:r w:rsidRPr="009B3E0B">
        <w:rPr>
          <w:rFonts w:ascii="Arial" w:hAnsi="Arial" w:cs="Arial"/>
          <w:sz w:val="22"/>
          <w:szCs w:val="22"/>
        </w:rPr>
        <w:lastRenderedPageBreak/>
        <w:t>zastąpione innymi  i wykonane ponownie na koszt wykonawcy.</w:t>
      </w:r>
    </w:p>
    <w:p w14:paraId="7D2AE2CA" w14:textId="77777777" w:rsidR="00A262D2" w:rsidRPr="009B3E0B" w:rsidRDefault="00A262D2" w:rsidP="00D53B15">
      <w:pPr>
        <w:pStyle w:val="Standard"/>
        <w:numPr>
          <w:ilvl w:val="0"/>
          <w:numId w:val="2"/>
        </w:numPr>
        <w:spacing w:line="360" w:lineRule="auto"/>
        <w:jc w:val="both"/>
        <w:rPr>
          <w:rFonts w:ascii="Arial" w:hAnsi="Arial" w:cs="Arial"/>
          <w:sz w:val="22"/>
          <w:szCs w:val="22"/>
        </w:rPr>
      </w:pPr>
      <w:r w:rsidRPr="009B3E0B">
        <w:rPr>
          <w:rFonts w:ascii="Arial" w:hAnsi="Arial" w:cs="Arial"/>
          <w:sz w:val="22"/>
          <w:szCs w:val="22"/>
        </w:rPr>
        <w:t>Zabezpieczenie terenu budowy.</w:t>
      </w:r>
    </w:p>
    <w:p w14:paraId="714B69FF"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Wykonawca jest zobowiązany do zabezpieczenia terenu budowy w okresie trwania realizacji umowy aż do zakończenia i odbioru ostatecznego robót. Wykonawca dostarczy, zainstaluje i będzie utrzymywać tymczasowe urządzenia zabezpieczające, w tym: ogrodzenia, poręcze itp.</w:t>
      </w:r>
    </w:p>
    <w:p w14:paraId="752E5D56"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Przed przystąpieniem do Robót Wykonawca przedstawi przedstawicielowi inwestora do zatwierdzenia  projekt zabezpieczenia terenu budowy robót w okresie trwania budowy.</w:t>
      </w:r>
    </w:p>
    <w:p w14:paraId="0EBF9645"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 szczególności zobowiązuje się Wykonawcę do:</w:t>
      </w:r>
    </w:p>
    <w:p w14:paraId="66F48970" w14:textId="77777777" w:rsidR="00A262D2" w:rsidRPr="009B3E0B" w:rsidRDefault="00A262D2" w:rsidP="00D53B15">
      <w:pPr>
        <w:pStyle w:val="Standard"/>
        <w:numPr>
          <w:ilvl w:val="0"/>
          <w:numId w:val="3"/>
        </w:numPr>
        <w:spacing w:line="360" w:lineRule="auto"/>
        <w:jc w:val="both"/>
        <w:rPr>
          <w:rFonts w:ascii="Arial" w:hAnsi="Arial" w:cs="Arial"/>
          <w:sz w:val="22"/>
          <w:szCs w:val="22"/>
        </w:rPr>
      </w:pPr>
      <w:r w:rsidRPr="009B3E0B">
        <w:rPr>
          <w:rFonts w:ascii="Arial" w:hAnsi="Arial" w:cs="Arial"/>
          <w:sz w:val="22"/>
          <w:szCs w:val="22"/>
        </w:rPr>
        <w:t>wygrodzenia i utrzymania porządku na placu budowy,</w:t>
      </w:r>
    </w:p>
    <w:p w14:paraId="4E498C9E" w14:textId="77777777" w:rsidR="00A262D2" w:rsidRPr="009B3E0B" w:rsidRDefault="00A262D2" w:rsidP="00D53B15">
      <w:pPr>
        <w:pStyle w:val="Standard"/>
        <w:numPr>
          <w:ilvl w:val="0"/>
          <w:numId w:val="3"/>
        </w:numPr>
        <w:spacing w:line="360" w:lineRule="auto"/>
        <w:jc w:val="both"/>
        <w:rPr>
          <w:rFonts w:ascii="Arial" w:hAnsi="Arial" w:cs="Arial"/>
          <w:sz w:val="22"/>
          <w:szCs w:val="22"/>
        </w:rPr>
      </w:pPr>
      <w:r w:rsidRPr="009B3E0B">
        <w:rPr>
          <w:rFonts w:ascii="Arial" w:hAnsi="Arial" w:cs="Arial"/>
          <w:sz w:val="22"/>
          <w:szCs w:val="22"/>
        </w:rPr>
        <w:t>właściwego składowania materiałów i elementów budowlanych,</w:t>
      </w:r>
    </w:p>
    <w:p w14:paraId="76A457B2" w14:textId="77777777" w:rsidR="00A262D2" w:rsidRPr="009B3E0B" w:rsidRDefault="00A262D2" w:rsidP="00D53B15">
      <w:pPr>
        <w:pStyle w:val="Standard"/>
        <w:numPr>
          <w:ilvl w:val="0"/>
          <w:numId w:val="3"/>
        </w:numPr>
        <w:spacing w:line="360" w:lineRule="auto"/>
        <w:jc w:val="both"/>
        <w:rPr>
          <w:rFonts w:ascii="Arial" w:hAnsi="Arial" w:cs="Arial"/>
          <w:sz w:val="22"/>
          <w:szCs w:val="22"/>
        </w:rPr>
      </w:pPr>
      <w:r w:rsidRPr="009B3E0B">
        <w:rPr>
          <w:rFonts w:ascii="Arial" w:hAnsi="Arial" w:cs="Arial"/>
          <w:sz w:val="22"/>
          <w:szCs w:val="22"/>
        </w:rPr>
        <w:t>utrzymywania w czystości dróg wewnętrznych przy placu budowy, szczególnie w okresie wywozu materiałów z rozbiórek,</w:t>
      </w:r>
    </w:p>
    <w:p w14:paraId="19C540C0"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Koszt zabezpieczenia Terenu Budowy nie podlega odrębnej zapłacie i przyjmuje się, że jest włączony w umowną cenę przetargową.</w:t>
      </w:r>
    </w:p>
    <w:p w14:paraId="3F51CD9B" w14:textId="77777777" w:rsidR="00A262D2" w:rsidRPr="009B3E0B" w:rsidRDefault="00A262D2" w:rsidP="00D53B15">
      <w:pPr>
        <w:pStyle w:val="Standard"/>
        <w:numPr>
          <w:ilvl w:val="0"/>
          <w:numId w:val="2"/>
        </w:numPr>
        <w:spacing w:line="360" w:lineRule="auto"/>
        <w:rPr>
          <w:rFonts w:ascii="Arial" w:hAnsi="Arial" w:cs="Arial"/>
          <w:sz w:val="22"/>
          <w:szCs w:val="22"/>
        </w:rPr>
      </w:pPr>
      <w:r w:rsidRPr="009B3E0B">
        <w:rPr>
          <w:rFonts w:ascii="Arial" w:hAnsi="Arial" w:cs="Arial"/>
          <w:sz w:val="22"/>
          <w:szCs w:val="22"/>
        </w:rPr>
        <w:t>Ochrona środowiska w czasie wykonywania robót.</w:t>
      </w:r>
    </w:p>
    <w:p w14:paraId="40499491"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Wykonawca ma obowiązek znać i stosować w czasie prowadzenia robot wszelkie przepisy dotyczące ochrony środowiska naturalnego. W okresie trwania budowy i wykonywania robot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61D54FAC" w14:textId="77777777" w:rsidR="00A262D2" w:rsidRPr="009B3E0B" w:rsidRDefault="00A262D2" w:rsidP="00E975E5">
      <w:pPr>
        <w:pStyle w:val="Standard"/>
        <w:spacing w:line="360" w:lineRule="auto"/>
        <w:rPr>
          <w:rFonts w:ascii="Arial" w:hAnsi="Arial" w:cs="Arial"/>
          <w:sz w:val="22"/>
          <w:szCs w:val="22"/>
        </w:rPr>
      </w:pPr>
      <w:r w:rsidRPr="009B3E0B">
        <w:rPr>
          <w:rFonts w:ascii="Arial" w:hAnsi="Arial" w:cs="Arial"/>
          <w:sz w:val="22"/>
          <w:szCs w:val="22"/>
        </w:rPr>
        <w:t>Środki ostrożności i zabezpieczenia przed:</w:t>
      </w:r>
    </w:p>
    <w:p w14:paraId="4F5E60E3" w14:textId="77777777" w:rsidR="00A262D2" w:rsidRPr="009B3E0B" w:rsidRDefault="00A262D2" w:rsidP="00D53B15">
      <w:pPr>
        <w:pStyle w:val="Standard"/>
        <w:numPr>
          <w:ilvl w:val="0"/>
          <w:numId w:val="4"/>
        </w:numPr>
        <w:spacing w:line="360" w:lineRule="auto"/>
        <w:ind w:left="432" w:firstLine="0"/>
        <w:jc w:val="both"/>
        <w:rPr>
          <w:rFonts w:ascii="Arial" w:hAnsi="Arial" w:cs="Arial"/>
          <w:sz w:val="22"/>
          <w:szCs w:val="22"/>
        </w:rPr>
      </w:pPr>
      <w:r w:rsidRPr="009B3E0B">
        <w:rPr>
          <w:rFonts w:ascii="Arial" w:hAnsi="Arial" w:cs="Arial"/>
          <w:sz w:val="22"/>
          <w:szCs w:val="22"/>
        </w:rPr>
        <w:t>zanieczyszczeniami zbiorników i cieków wodnych pyłami lub substancjami toksycznymi,</w:t>
      </w:r>
    </w:p>
    <w:p w14:paraId="72B7B16A" w14:textId="77777777" w:rsidR="00A262D2" w:rsidRPr="009B3E0B" w:rsidRDefault="00A262D2" w:rsidP="00D53B15">
      <w:pPr>
        <w:pStyle w:val="Standard"/>
        <w:numPr>
          <w:ilvl w:val="0"/>
          <w:numId w:val="4"/>
        </w:numPr>
        <w:spacing w:line="360" w:lineRule="auto"/>
        <w:ind w:left="432" w:firstLine="0"/>
        <w:jc w:val="both"/>
        <w:rPr>
          <w:rFonts w:ascii="Arial" w:hAnsi="Arial" w:cs="Arial"/>
          <w:sz w:val="22"/>
          <w:szCs w:val="22"/>
        </w:rPr>
      </w:pPr>
      <w:r w:rsidRPr="009B3E0B">
        <w:rPr>
          <w:rFonts w:ascii="Arial" w:hAnsi="Arial" w:cs="Arial"/>
          <w:sz w:val="22"/>
          <w:szCs w:val="22"/>
        </w:rPr>
        <w:t>zanieczyszczeniem powietrza pyłami i gazami,</w:t>
      </w:r>
    </w:p>
    <w:p w14:paraId="0C1E1E41" w14:textId="77777777" w:rsidR="00A262D2" w:rsidRPr="009B3E0B" w:rsidRDefault="00A262D2" w:rsidP="00D53B15">
      <w:pPr>
        <w:pStyle w:val="Standard"/>
        <w:numPr>
          <w:ilvl w:val="0"/>
          <w:numId w:val="4"/>
        </w:numPr>
        <w:spacing w:line="360" w:lineRule="auto"/>
        <w:ind w:left="432" w:firstLine="0"/>
        <w:jc w:val="both"/>
        <w:rPr>
          <w:rFonts w:ascii="Arial" w:hAnsi="Arial" w:cs="Arial"/>
          <w:sz w:val="22"/>
          <w:szCs w:val="22"/>
        </w:rPr>
      </w:pPr>
      <w:r w:rsidRPr="009B3E0B">
        <w:rPr>
          <w:rFonts w:ascii="Arial" w:hAnsi="Arial" w:cs="Arial"/>
          <w:sz w:val="22"/>
          <w:szCs w:val="22"/>
        </w:rPr>
        <w:t>możliwością powstania pożaru.</w:t>
      </w:r>
    </w:p>
    <w:p w14:paraId="7A7B6912"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7. Ochrona przeciwpożarowa.</w:t>
      </w:r>
    </w:p>
    <w:p w14:paraId="6B7ABFFD"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 xml:space="preserve">Wykonawca będzie przestrzegać przepisy ochrony przeciwpożarowej. Wykonawca będzie utrzymywać sprawny sprzęt przeciwpożarowy, wymagany odpowiednimi przepisami, na terenie budynków magazynowych.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dostarczy na budowę i będzie utrzymywał wszelkie urządzenia </w:t>
      </w:r>
      <w:r w:rsidRPr="009B3E0B">
        <w:rPr>
          <w:rFonts w:ascii="Arial" w:hAnsi="Arial" w:cs="Arial"/>
          <w:sz w:val="22"/>
          <w:szCs w:val="22"/>
        </w:rPr>
        <w:lastRenderedPageBreak/>
        <w:t>zabezpieczające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14:paraId="5F242ED7"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8. Ochrona własności i urządzeń.</w:t>
      </w:r>
    </w:p>
    <w:p w14:paraId="0A25D788"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 O fakcie przypadkowego uszkodzenia tych instalacji Wykonawca bezzwłocznie powiadomi Przedstawiciela Zamawiającego, Inwestora i zainteresowanych użytkowników oraz będzie z nimi współpracował dostarczając wszelkiej pomocy potrzebnej przy dokonywaniu napraw. Wykonawca będzie odpowiadać z wszelkie spowodowane przez jego działania uszkodzenia instalacji na powierzchni ziemi i urządzeń podziemnych.</w:t>
      </w:r>
    </w:p>
    <w:p w14:paraId="68CA45AF"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9. Ograniczenia obciążeń osi pojazdów.</w:t>
      </w:r>
    </w:p>
    <w:p w14:paraId="32E03D24"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Wykonawca stosować się będzie do ustawowych ograniczeń obciążenia na oś przy transporcie gruntu, materiałów i wyposażenia na i z terenu robót. Uzyska on wszelkie niezbędne zezwolenia co do przewozu nietypowych wagowo ładunków i w sposób ciągły będzie o każdym takim przewozie powiadamiał Przedstawiciela Zamawiającego.</w:t>
      </w:r>
    </w:p>
    <w:p w14:paraId="5F965D80"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10. Bezpieczeństwo i higiena pracy.</w:t>
      </w:r>
    </w:p>
    <w:p w14:paraId="268DE605"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Informacja dotycząca bezpieczeństwa i ochrony zdrowia:</w:t>
      </w:r>
    </w:p>
    <w:p w14:paraId="2CBE2496"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 xml:space="preserve">Podstawa prawna: ustawa z dnia 7 lipca 1994 r. Ustawa Prawo Budowlane (t. jedn. Dz. U. z 2020 poz.1333 z późniejszymi zmianami), art. 20 pkt 1b rozporządzenia Ministra Infrastruktury z dnia 6 lutego 2003 r. w sprawie bezpieczeństwa i higieny pracy podczas wykonywania robot budowlanych (Dz.U. Nr 47, poz. 401, z </w:t>
      </w:r>
      <w:proofErr w:type="spellStart"/>
      <w:r w:rsidRPr="009B3E0B">
        <w:rPr>
          <w:rFonts w:ascii="Arial" w:hAnsi="Arial" w:cs="Arial"/>
          <w:sz w:val="22"/>
          <w:szCs w:val="22"/>
        </w:rPr>
        <w:t>późn</w:t>
      </w:r>
      <w:proofErr w:type="spellEnd"/>
      <w:r w:rsidRPr="009B3E0B">
        <w:rPr>
          <w:rFonts w:ascii="Arial" w:hAnsi="Arial" w:cs="Arial"/>
          <w:sz w:val="22"/>
          <w:szCs w:val="22"/>
        </w:rPr>
        <w:t>. zm.).</w:t>
      </w:r>
    </w:p>
    <w:p w14:paraId="158E4F02"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Podczas realizacji robot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Wykonawcza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w:t>
      </w:r>
    </w:p>
    <w:p w14:paraId="0F79C244"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Dalsze informacje:</w:t>
      </w:r>
    </w:p>
    <w:p w14:paraId="4D1E6991" w14:textId="77777777" w:rsidR="00A262D2" w:rsidRPr="009B3E0B" w:rsidRDefault="00A262D2" w:rsidP="00D53B15">
      <w:pPr>
        <w:pStyle w:val="Standard"/>
        <w:numPr>
          <w:ilvl w:val="0"/>
          <w:numId w:val="5"/>
        </w:numPr>
        <w:spacing w:line="360" w:lineRule="auto"/>
        <w:jc w:val="both"/>
        <w:rPr>
          <w:rFonts w:ascii="Arial" w:hAnsi="Arial" w:cs="Arial"/>
          <w:sz w:val="22"/>
          <w:szCs w:val="22"/>
        </w:rPr>
      </w:pPr>
      <w:r w:rsidRPr="009B3E0B">
        <w:rPr>
          <w:rFonts w:ascii="Arial" w:hAnsi="Arial" w:cs="Arial"/>
          <w:sz w:val="22"/>
          <w:szCs w:val="22"/>
        </w:rPr>
        <w:t>istniejące obiekty budowlane – nie występują na terenie działki budowlanej,</w:t>
      </w:r>
    </w:p>
    <w:p w14:paraId="22C4C8BA" w14:textId="77777777" w:rsidR="00A262D2" w:rsidRPr="009B3E0B" w:rsidRDefault="00A262D2" w:rsidP="00D53B15">
      <w:pPr>
        <w:pStyle w:val="Standard"/>
        <w:numPr>
          <w:ilvl w:val="0"/>
          <w:numId w:val="5"/>
        </w:numPr>
        <w:spacing w:line="360" w:lineRule="auto"/>
        <w:jc w:val="both"/>
        <w:rPr>
          <w:rFonts w:ascii="Arial" w:hAnsi="Arial" w:cs="Arial"/>
          <w:sz w:val="22"/>
          <w:szCs w:val="22"/>
        </w:rPr>
      </w:pPr>
      <w:r w:rsidRPr="009B3E0B">
        <w:rPr>
          <w:rFonts w:ascii="Arial" w:hAnsi="Arial" w:cs="Arial"/>
          <w:sz w:val="22"/>
          <w:szCs w:val="22"/>
        </w:rPr>
        <w:t>elementy zagospodarowania działki stwarzające zagrożenie bezpieczeństwa i zdrowia ludzi  – nie występują,</w:t>
      </w:r>
    </w:p>
    <w:p w14:paraId="7255545E" w14:textId="77777777" w:rsidR="00A262D2" w:rsidRPr="009B3E0B" w:rsidRDefault="00A262D2" w:rsidP="00D53B15">
      <w:pPr>
        <w:pStyle w:val="Standard"/>
        <w:numPr>
          <w:ilvl w:val="0"/>
          <w:numId w:val="5"/>
        </w:numPr>
        <w:spacing w:line="360" w:lineRule="auto"/>
        <w:jc w:val="both"/>
        <w:rPr>
          <w:rFonts w:ascii="Arial" w:hAnsi="Arial" w:cs="Arial"/>
          <w:sz w:val="22"/>
          <w:szCs w:val="22"/>
        </w:rPr>
      </w:pPr>
      <w:r w:rsidRPr="009B3E0B">
        <w:rPr>
          <w:rFonts w:ascii="Arial" w:hAnsi="Arial" w:cs="Arial"/>
          <w:sz w:val="22"/>
          <w:szCs w:val="22"/>
        </w:rPr>
        <w:t>przewidywane zagrożenia występujące podczas realizacji robót:</w:t>
      </w:r>
    </w:p>
    <w:p w14:paraId="4E92A152" w14:textId="77777777" w:rsidR="00A262D2" w:rsidRPr="009B3E0B" w:rsidRDefault="00A262D2" w:rsidP="00D53B15">
      <w:pPr>
        <w:pStyle w:val="Standard"/>
        <w:numPr>
          <w:ilvl w:val="0"/>
          <w:numId w:val="6"/>
        </w:numPr>
        <w:spacing w:line="360" w:lineRule="auto"/>
        <w:jc w:val="both"/>
        <w:rPr>
          <w:rFonts w:ascii="Arial" w:hAnsi="Arial" w:cs="Arial"/>
          <w:sz w:val="22"/>
          <w:szCs w:val="22"/>
        </w:rPr>
      </w:pPr>
      <w:r w:rsidRPr="009B3E0B">
        <w:rPr>
          <w:rFonts w:ascii="Arial" w:hAnsi="Arial" w:cs="Arial"/>
          <w:sz w:val="22"/>
          <w:szCs w:val="22"/>
        </w:rPr>
        <w:lastRenderedPageBreak/>
        <w:t>roboty murarskie, malarskie na wysokości, montażowe, które należy wykonywać zgodnie z wytycznymi Rozdz. 9 ww. Rozporządzenia BHP,</w:t>
      </w:r>
    </w:p>
    <w:p w14:paraId="6A439456" w14:textId="77777777" w:rsidR="00A262D2" w:rsidRPr="009B3E0B" w:rsidRDefault="00A262D2" w:rsidP="00D53B15">
      <w:pPr>
        <w:pStyle w:val="Standard"/>
        <w:numPr>
          <w:ilvl w:val="0"/>
          <w:numId w:val="5"/>
        </w:numPr>
        <w:spacing w:line="360" w:lineRule="auto"/>
        <w:jc w:val="both"/>
        <w:rPr>
          <w:rFonts w:ascii="Arial" w:hAnsi="Arial" w:cs="Arial"/>
          <w:sz w:val="22"/>
          <w:szCs w:val="22"/>
        </w:rPr>
      </w:pPr>
      <w:r w:rsidRPr="009B3E0B">
        <w:rPr>
          <w:rFonts w:ascii="Arial" w:hAnsi="Arial" w:cs="Arial"/>
          <w:sz w:val="22"/>
          <w:szCs w:val="22"/>
        </w:rPr>
        <w:t>wskazanie sposobu prowadzenia instruktażu pracowników przed przystąpieniem do realizacji robót szczególnie niebezpiecznych (praca na wysokości) – to szkolenie BHP pracowników zatrudnionych na budowie z potwierdzeniem odbycia szkolenia przez osobę uprawnioną do prowadzenia szkoleń BHP,</w:t>
      </w:r>
    </w:p>
    <w:p w14:paraId="3D9EA75F" w14:textId="77777777" w:rsidR="00A262D2" w:rsidRPr="009B3E0B" w:rsidRDefault="00A262D2" w:rsidP="00D53B15">
      <w:pPr>
        <w:pStyle w:val="Standard"/>
        <w:numPr>
          <w:ilvl w:val="0"/>
          <w:numId w:val="5"/>
        </w:numPr>
        <w:spacing w:line="360" w:lineRule="auto"/>
        <w:jc w:val="both"/>
        <w:rPr>
          <w:rFonts w:ascii="Arial" w:hAnsi="Arial" w:cs="Arial"/>
          <w:sz w:val="22"/>
          <w:szCs w:val="22"/>
        </w:rPr>
      </w:pPr>
      <w:r w:rsidRPr="009B3E0B">
        <w:rPr>
          <w:rFonts w:ascii="Arial" w:hAnsi="Arial" w:cs="Arial"/>
          <w:sz w:val="22"/>
          <w:szCs w:val="22"/>
        </w:rPr>
        <w:t>wskazanie środków technicznych i organizacyjnych zapobiegających niebezpieczeństwom wynikającym z wykonywania robót budowlanych w sferach szczególnego zagrożenia zdrowia – nie występuje.</w:t>
      </w:r>
    </w:p>
    <w:p w14:paraId="0A87B238"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UWAGA: Zgodnie z Art. 21 A. Prawa budowlanego i § 3.1 Rozporządzenia BIOZ, kierownik budowy przed rozpoczęciem robót winien opracować Plan Bezpieczeństwa i Ochrony Zdrowia, zwany „PLANEM BIOZ”.</w:t>
      </w:r>
    </w:p>
    <w:p w14:paraId="12CCC57E"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11. Ochrona i utrzymanie robót.</w:t>
      </w:r>
    </w:p>
    <w:p w14:paraId="54C1409F"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Wykonawca będzie odpowiedzialny za ochronę robót i za wszelkie materiały i urządzenia używane do robót od daty rozpoczęcia do daty odbioru ostatecznego.</w:t>
      </w:r>
    </w:p>
    <w:p w14:paraId="14D90967"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12. Stosowanie się do prawa i innych przepisów.</w:t>
      </w:r>
    </w:p>
    <w:p w14:paraId="654A6EA3"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rozporządzanie Ministra Infrastruktury z dnia 6 lutego 2003 r. w sprawie bezpieczeństwa i higieny pracy podczas wykonywania robot budowlanych (Dz.U. z dn. 19.03.2003 r. nr. 47, poz. 401, z </w:t>
      </w:r>
      <w:proofErr w:type="spellStart"/>
      <w:r w:rsidRPr="009B3E0B">
        <w:rPr>
          <w:rFonts w:ascii="Arial" w:hAnsi="Arial" w:cs="Arial"/>
          <w:sz w:val="22"/>
          <w:szCs w:val="22"/>
        </w:rPr>
        <w:t>późn</w:t>
      </w:r>
      <w:proofErr w:type="spellEnd"/>
      <w:r w:rsidRPr="009B3E0B">
        <w:rPr>
          <w:rFonts w:ascii="Arial" w:hAnsi="Arial" w:cs="Arial"/>
          <w:sz w:val="22"/>
          <w:szCs w:val="22"/>
        </w:rPr>
        <w:t>. zm.). Wykonawca będzie przestrzegać praw patentowych i będzie w pełni odpowiedzialny za wypełnienie wszelkich wymagań prawnych odnośnie wykorzystania opatentowanych urządzeń lub metod i w sposób ciągły będzie informować przedstawiciela zamawiającego o swoich działaniach, przedstawiając kopie zezwoleń i inne odnośne dokumenty.</w:t>
      </w:r>
    </w:p>
    <w:p w14:paraId="73834239" w14:textId="77777777" w:rsidR="00A262D2" w:rsidRPr="009B3E0B" w:rsidRDefault="00A262D2"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II. WYMAGANIA DOTYCZĄCE WŁAŚCIWOŚCI WYROBÓW BUDOWLANYCH ORAZ NIEZBĘDNE WYMAGANIA ZWIĄZANE Z ICH PRZECHOWYWANIEM, TRANSPORTEM, WARUNKAMI DOSTAWY, SKŁADOWANIE I KONTROLĄ JAKOŚCI – POSZCZEGÓLNE WYMAGANIA ODNOSI SIĘ DO POSTANOWIEŃ NORM:</w:t>
      </w:r>
    </w:p>
    <w:p w14:paraId="0D906AD6"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 xml:space="preserve">Przy wykonywaniu robót budowlanych należy używać materiały budowlane dopuszczone do stosowania w budownictwie, posiadające odpowiednie certyfikaty, atesty i świadectwa jakości. Należy stosować materiały budowlane o właściwościach użytkowych umożliwiających prawidłowo zaprojektowanym obiektom budowlanym spełnienie wymagań podstawowych dotyczących: bezpieczeństwa konstrukcji, bezpieczeństwa pożarowego, bezpieczeństwa użytkowania, odpowiednich warunków higienicznych i zdrowotnych oraz ochrony środowiska, ochrony przed hałasem i drganiami, oszczędności energii i odpowiedniej </w:t>
      </w:r>
      <w:r w:rsidRPr="009B3E0B">
        <w:rPr>
          <w:rFonts w:ascii="Arial" w:hAnsi="Arial" w:cs="Arial"/>
          <w:sz w:val="22"/>
          <w:szCs w:val="22"/>
        </w:rPr>
        <w:lastRenderedPageBreak/>
        <w:t>izolacyjności cieplnej przegród. Materiały dostarczone na budowę bez dokumentów potwierdzających przez producenta ich jakości nie mogą być dopuszczone do wbudowania. Nie dopuszcza się zastosowania materiałów, których termin ważności lub gwarancji upłynął. Wymagania związane z transportem, przechowywaniem, warunkami dostawy i składowaniem materiałów i wyrobów budowlanych wykorzystywanych do zamawianych robót należy przestrzegać zgodnie z reżimami technicznymi i instrukcjami producentów i dostawców tych materiałów. Całość materiałów użytych do wykonania robót nie może posiadać parametrów niższych niż cytowane w przedmiarach i ST. Wykonawca robót powinien przedstawić Przedstawicielowi Zamawiającego informacje o źródle produkcji, zakupu materiałów przewidywanych do realizacji robót – właściwie oznaczonych, posiadających certyfikat na znak bezpieczeństwa, certyfikat zgodności, deklarację zgodności z Polską Normą, a także inne prawnie określone dokumenty. Wykonawca jest obowiązany przez okres wykonywania robót budowlanych przechowywać dokumenty stanowiące podstawę ich wykonania. Wykonawca zapewni właściwe składowanie i zabezpieczanie materiałów na placu budowy. W szczególności Wykonawca zapewni, aby tymczasowo składowane materiały, do czasu, gdy będą one potrzebne do Robót, były zabezpieczone przed zanieczyszczeniem, zachowały swoją jakość i właściwości odpowiednie do robót. Tymczasowe miejsca składowania powinny być uzgodnione z Przedstawicielem Zamawiającego. Składowane materiały powinny być dostępne Przedstawicielowi Zamawiającego w celu przeprowadzenia inspekcji.</w:t>
      </w:r>
    </w:p>
    <w:p w14:paraId="785F5D65" w14:textId="77777777" w:rsidR="00A262D2"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Zastosowane w specyfikacji określenie przedmiotu zamówienia przez wskazanie znaków towarowych, patentów lub pochodzenia ma na celu doprecyzowanie przedmiotu zamówienia. Zamawiający dopuszcza składania ofert równoważnych opisywanym pod warunkiem, że zaproponowane materiały i urządzenia będą posiadały parametry nie gorsze niż te, które są przedstawione w dokumentacji technicznej i specyfikacji. Wykonawca, który powołuje się na rozwiązania równoważne opisywanym przez Zamawiającego, jest obowiązany wykazać w  swojej ofercie, że oferowane przez niego rozwiązania spełniają wymagania określone przez Zamawiającego. W przypadku złożenia ofert równoważnych należy dołączyć foldery, dane techniczne i aprobaty techniczne dla materiałów i urządzeń równoważnych, zawierające ich parametry techniczne. Każdy rodzaj robót, w którym znajdują się niezbadane i nie zaakceptowane materiały Wykonawca wykonuje na własne ryzyko, licząc się z ich nie przyjęciem i nie zapłaceniem.</w:t>
      </w:r>
    </w:p>
    <w:p w14:paraId="7B5CC291" w14:textId="77777777" w:rsidR="00330730" w:rsidRPr="008E3DD1" w:rsidRDefault="00330730" w:rsidP="00330730">
      <w:pPr>
        <w:pStyle w:val="Standard"/>
        <w:spacing w:line="360" w:lineRule="auto"/>
        <w:jc w:val="both"/>
        <w:rPr>
          <w:rFonts w:ascii="Arial" w:hAnsi="Arial" w:cs="Arial"/>
          <w:b/>
          <w:sz w:val="22"/>
          <w:szCs w:val="22"/>
        </w:rPr>
      </w:pPr>
      <w:r w:rsidRPr="008E3DD1">
        <w:rPr>
          <w:rFonts w:ascii="Arial" w:hAnsi="Arial" w:cs="Arial"/>
          <w:b/>
          <w:sz w:val="22"/>
          <w:szCs w:val="22"/>
        </w:rPr>
        <w:t>UWAGA</w:t>
      </w:r>
      <w:r>
        <w:rPr>
          <w:rFonts w:ascii="Arial" w:hAnsi="Arial" w:cs="Arial"/>
          <w:b/>
          <w:sz w:val="22"/>
          <w:szCs w:val="22"/>
        </w:rPr>
        <w:t>! Zgodność opisów z Prawem Zamówień Publicznych (</w:t>
      </w:r>
      <w:r w:rsidRPr="002C28CA">
        <w:rPr>
          <w:rFonts w:ascii="Arial" w:hAnsi="Arial" w:cs="Arial"/>
          <w:b/>
          <w:sz w:val="22"/>
          <w:szCs w:val="22"/>
        </w:rPr>
        <w:t xml:space="preserve">Dz.U.2024.1320 </w:t>
      </w:r>
      <w:proofErr w:type="spellStart"/>
      <w:r w:rsidRPr="002C28CA">
        <w:rPr>
          <w:rFonts w:ascii="Arial" w:hAnsi="Arial" w:cs="Arial"/>
          <w:b/>
          <w:sz w:val="22"/>
          <w:szCs w:val="22"/>
        </w:rPr>
        <w:t>t.j</w:t>
      </w:r>
      <w:proofErr w:type="spellEnd"/>
      <w:r w:rsidRPr="002C28CA">
        <w:rPr>
          <w:rFonts w:ascii="Arial" w:hAnsi="Arial" w:cs="Arial"/>
          <w:b/>
          <w:sz w:val="22"/>
          <w:szCs w:val="22"/>
        </w:rPr>
        <w:t>.</w:t>
      </w:r>
      <w:r>
        <w:rPr>
          <w:rFonts w:ascii="Arial" w:hAnsi="Arial" w:cs="Arial"/>
          <w:b/>
          <w:sz w:val="22"/>
          <w:szCs w:val="22"/>
        </w:rPr>
        <w:t>)</w:t>
      </w:r>
    </w:p>
    <w:p w14:paraId="08E83483"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1.</w:t>
      </w:r>
      <w:r w:rsidRPr="008E3DD1">
        <w:rPr>
          <w:rFonts w:ascii="Arial" w:hAnsi="Arial" w:cs="Arial"/>
          <w:sz w:val="22"/>
          <w:szCs w:val="22"/>
        </w:rPr>
        <w:tab/>
        <w:t xml:space="preserve">Tam, gdzie w dokumentacji projektowej, specyfikacji technicznej wykonania i odbioru robót lub innych dokumentach zamówienia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w:t>
      </w:r>
      <w:r w:rsidRPr="008E3DD1">
        <w:rPr>
          <w:rFonts w:ascii="Arial" w:hAnsi="Arial" w:cs="Arial"/>
          <w:sz w:val="22"/>
          <w:szCs w:val="22"/>
        </w:rPr>
        <w:lastRenderedPageBreak/>
        <w:t>których mowa w art. 101 ust.1 pkt 2 lub ust. 3 ustawy, Zamawiający zgodnie z art. 99 ust. 5 ustawy dopuszcza złożenie oferty równoważnej lub zgodnie z art. 101 ust. 4 ustawy zaoferowanie rozwiązań „równoważnych” w stosunku do wskazanych w dokumentacji pod warunkiem, że zapewnią uzyskanie parametrów technicznych nie gorszych od założonych w dokumentacji oraz będą zgodne pod względem:</w:t>
      </w:r>
    </w:p>
    <w:p w14:paraId="4F3349D9"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a)</w:t>
      </w:r>
      <w:r w:rsidRPr="008E3DD1">
        <w:rPr>
          <w:rFonts w:ascii="Arial" w:hAnsi="Arial" w:cs="Arial"/>
          <w:sz w:val="22"/>
          <w:szCs w:val="22"/>
        </w:rPr>
        <w:tab/>
        <w:t>gabarytów i konstrukcji (wielkość, rodzaj, właściwości fizyczne, liczba elementów składowych),</w:t>
      </w:r>
    </w:p>
    <w:p w14:paraId="7DA4F5E0"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b)</w:t>
      </w:r>
      <w:r w:rsidRPr="008E3DD1">
        <w:rPr>
          <w:rFonts w:ascii="Arial" w:hAnsi="Arial" w:cs="Arial"/>
          <w:sz w:val="22"/>
          <w:szCs w:val="22"/>
        </w:rPr>
        <w:tab/>
        <w:t>charakteru użytkowego (tożsamość funkcji),</w:t>
      </w:r>
    </w:p>
    <w:p w14:paraId="3C798FBB"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c)</w:t>
      </w:r>
      <w:r w:rsidRPr="008E3DD1">
        <w:rPr>
          <w:rFonts w:ascii="Arial" w:hAnsi="Arial" w:cs="Arial"/>
          <w:sz w:val="22"/>
          <w:szCs w:val="22"/>
        </w:rPr>
        <w:tab/>
        <w:t>charakterystyki materiałowej (rodzaj i jakość materiałów),</w:t>
      </w:r>
    </w:p>
    <w:p w14:paraId="1E8BCE6E"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d)</w:t>
      </w:r>
      <w:r w:rsidRPr="008E3DD1">
        <w:rPr>
          <w:rFonts w:ascii="Arial" w:hAnsi="Arial" w:cs="Arial"/>
          <w:sz w:val="22"/>
          <w:szCs w:val="22"/>
        </w:rPr>
        <w:tab/>
        <w:t>parametrów technicznych (wytrzymałość, trwałość, dane techniczne, dane hydrauliczne, charakterystyki liniowe, konstrukcja),</w:t>
      </w:r>
    </w:p>
    <w:p w14:paraId="747B0F19"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e)</w:t>
      </w:r>
      <w:r w:rsidRPr="008E3DD1">
        <w:rPr>
          <w:rFonts w:ascii="Arial" w:hAnsi="Arial" w:cs="Arial"/>
          <w:sz w:val="22"/>
          <w:szCs w:val="22"/>
        </w:rPr>
        <w:tab/>
        <w:t>parametrów bezpieczeństwa użytkowania,</w:t>
      </w:r>
    </w:p>
    <w:p w14:paraId="2FFF3AAD" w14:textId="77777777" w:rsidR="008E3DD1" w:rsidRPr="008E3DD1"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2.</w:t>
      </w:r>
      <w:r w:rsidRPr="008E3DD1">
        <w:rPr>
          <w:rFonts w:ascii="Arial" w:hAnsi="Arial" w:cs="Arial"/>
          <w:sz w:val="22"/>
          <w:szCs w:val="22"/>
        </w:rPr>
        <w:tab/>
        <w:t>Wykonawca na każde żądanie Zamawiającego na etapie realizacji umowy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14:paraId="304F9C1C" w14:textId="6D7ADDC8" w:rsidR="008E3DD1" w:rsidRPr="009B3E0B" w:rsidRDefault="008E3DD1" w:rsidP="008E3DD1">
      <w:pPr>
        <w:pStyle w:val="Standard"/>
        <w:spacing w:line="360" w:lineRule="auto"/>
        <w:jc w:val="both"/>
        <w:rPr>
          <w:rFonts w:ascii="Arial" w:hAnsi="Arial" w:cs="Arial"/>
          <w:sz w:val="22"/>
          <w:szCs w:val="22"/>
        </w:rPr>
      </w:pPr>
      <w:r w:rsidRPr="008E3DD1">
        <w:rPr>
          <w:rFonts w:ascii="Arial" w:hAnsi="Arial" w:cs="Arial"/>
          <w:sz w:val="22"/>
          <w:szCs w:val="22"/>
        </w:rPr>
        <w:t>3.</w:t>
      </w:r>
      <w:r w:rsidRPr="008E3DD1">
        <w:rPr>
          <w:rFonts w:ascii="Arial" w:hAnsi="Arial" w:cs="Arial"/>
          <w:sz w:val="22"/>
          <w:szCs w:val="22"/>
        </w:rPr>
        <w:tab/>
        <w:t>Ilekroć w specyfikacji technicznej wykonania i odbioru robót, dokumentacji technicznej mowa jest o polskich normach, należy przez to rozumieć polskie normy przenoszące normy europejskie lub normy innych państw członkowskich Europejskiego Obszaru Gospodarczego lub inne normy lub dokumenty, o których mowa w art. 101 ust. 1 pkt 2 ustawy.</w:t>
      </w:r>
    </w:p>
    <w:p w14:paraId="7D8EDABB" w14:textId="77777777" w:rsidR="00A262D2" w:rsidRPr="009B3E0B" w:rsidRDefault="00A262D2"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III. WYMAGANIA DOTYCZĄCE SPRZĘTU I MASZYN NIEZBĘDNYCH LUB ZALECANYCH DO WYKONANIA ROBÓT BUDOWLANYCH ZGODNIE Z ZAŁOŻONĄ JAKOŚCIĄ:</w:t>
      </w:r>
    </w:p>
    <w:p w14:paraId="6C6A3FA0"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 xml:space="preserve">Wykonawca jest zobowiązany do używania jedynie takiego sprzętu, który nie spowoduje niekorzystnego wpływu na jakość wykonywanych robót. Sprzęt używany do robót powinien być zgodny z ofertą Wykonawcy i powinien odpowiadać pod względem typów i jakości wskazaniom zawartym w ST,  sprzęt winien być uzgodniony i zaakceptowany przez Przedstawiciela Zamawiającego. Liczba i wydajność sprzętu będzie gwarantować przeprowadzenie robót zgodnie z zasadami określonymi w ST i wskazaniach przedstawiciela zamawiającego w trakcie realizacji zamówienia. Sprzęt, będący własnością Wykonawcy lub wynajęty do wykonania robót, będzie utrzymywany w dobrym stanie i gotowości do pracy. Będzie on zgodny z normami ochrony środowiska i przepisami dotyczącymi jego użytkowania. Wykonawca dostarczy Przedstawicielowi Zamawiającego kopie dokumentów potwierdzających dopuszczenie sprzętu do użytkowania w przypadkach, gdy jest to wymagane przepisami. Jakikolwiek sprzęt i narzędzia nie gwarantujące zachowania warunków Zamówienia, zostaną przez Przedstawiciela Zamawiającego zdyskwalifikowane i nie będą </w:t>
      </w:r>
      <w:r w:rsidRPr="009B3E0B">
        <w:rPr>
          <w:rFonts w:ascii="Arial" w:hAnsi="Arial" w:cs="Arial"/>
          <w:sz w:val="22"/>
          <w:szCs w:val="22"/>
        </w:rPr>
        <w:lastRenderedPageBreak/>
        <w:t>dopuszczone do robót.</w:t>
      </w:r>
    </w:p>
    <w:p w14:paraId="4317DB87" w14:textId="77777777" w:rsidR="00A262D2" w:rsidRPr="009B3E0B" w:rsidRDefault="00A262D2"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IV. WYMAGANIA DOTYCZĄCE ŚRODKÓW TRANSPORTU I SPRZĘTU:</w:t>
      </w:r>
    </w:p>
    <w:p w14:paraId="054DB45F"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ST i wskazaniach Przedstawiciela Zamawiającego oraz w terminie przewidzianym Zamówieniem. Przy ruchu na drogach publicznych pojazdy będą spełniać wszelkie wymagania dotyczące przepisów ruchu drogowego w odniesieniu do dopuszczalnych obciążeń na osie i innych parametrów technicznych. Środki transportu nie odpowiadające warunkom Zamówienia, będą na polecenie Przedstawiciela Zamawiającego usunięte z terenu budowy. Wykonawca będzie usuwać na bieżąco, na własny koszt, wszelkie zanieczyszczenia spowodowane jego pojazdami na drogach publicznych oraz dojazdach do terenu budowy.</w:t>
      </w:r>
    </w:p>
    <w:p w14:paraId="110D4A53"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V. WYMAGANIA DOTYCZĄCE WYKONANIA ROBÓT BUDOWLANYCH:</w:t>
      </w:r>
    </w:p>
    <w:p w14:paraId="45E91344"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Ogólne wymagania dotyczące wykonania robót:</w:t>
      </w:r>
    </w:p>
    <w:p w14:paraId="1994EBA0"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Wykonawca jest odpowiedzialny za prowadzenie Robót zgodnie z Umową, za ich zgodność z dokumentacją przetargową i wymaganiami ST,  oraz poleceniami Przedstawiciela Zamawiającego. Decyzje Przedstawiciela Zamawiającego dotyczące akceptacji lub odrzucenia materiałów, wyboru sprzętu i innych ustaleń odnoszących się do wykonywanych robót będą oparte na wymaganiach sformułowanych w Umowie, dokumentacji przetargowej, ST a także w normach i wytycznych. Przy podejmowaniu decyzji Przedstawiciel Zamawiającego będzie brał pod uwagę wyniki badań materiałów, uwzględni rozrzuty normalnie występujące przy produkcji i przy badaniach materiałów, doświadczenia z przeszłości,  oraz inne czynniki wpływające na rozważaną kwestię. Polecenia Przedstawiciela Zamawiającego przekazane Wykonawcy będą spełniane nie później niż w czasie przez niego wyznaczonym, pod groźbą zatrzymania robót. Skutki finansowe z tego tytułu ponosi Wykonawca.</w:t>
      </w:r>
    </w:p>
    <w:p w14:paraId="01201D64" w14:textId="77777777" w:rsidR="00A262D2" w:rsidRPr="009B3E0B" w:rsidRDefault="00A262D2"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VI. ZGODNOŚĆ ROBÓT Z DOKUMENTACJĄ PRZETARGOWĄ I ST:</w:t>
      </w:r>
    </w:p>
    <w:p w14:paraId="481424A6"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 xml:space="preserve">Wykonawca Robót jest odpowiedzialny za jakość ich wykonania oraz za ich zgodność z ST i poleceniami Przedstawiciela Zamawiającego. ST oraz dodatkowe dokumenty przekazane Wykonawcy przez Przedstawiciela Zamawiającego stanowią część zamówienia, a wymagania wyszczególnione choćby w jednym z nich są obowiązujące dla Wykonawcy tak,  jakby zawarte były w całej dokumentacji. Wykonawca nie może wykorzystywać błędów lub </w:t>
      </w:r>
      <w:proofErr w:type="spellStart"/>
      <w:r w:rsidRPr="009B3E0B">
        <w:rPr>
          <w:rFonts w:ascii="Arial" w:hAnsi="Arial" w:cs="Arial"/>
          <w:sz w:val="22"/>
          <w:szCs w:val="22"/>
        </w:rPr>
        <w:t>opuszczeń</w:t>
      </w:r>
      <w:proofErr w:type="spellEnd"/>
      <w:r w:rsidRPr="009B3E0B">
        <w:rPr>
          <w:rFonts w:ascii="Arial" w:hAnsi="Arial" w:cs="Arial"/>
          <w:sz w:val="22"/>
          <w:szCs w:val="22"/>
        </w:rPr>
        <w:t xml:space="preserve"> w dokumentach umownych, a o ich wykryciu winien natychmiast powiadomić Przedstawiciela Zamawiającego, który dokona odpowiednich ustaleń.  Wszystkie wykonane roboty i dostarczone materiały będą zgodne z przedmiarem i ST. Dane określone w przedmiarze i ST będą uważane za wartości docelowe, od których dopuszczalne są odchylenia w ramach określonego przedziału tolerancji. Cechy materiałów muszą być jednorodne i </w:t>
      </w:r>
      <w:r w:rsidRPr="009B3E0B">
        <w:rPr>
          <w:rFonts w:ascii="Arial" w:hAnsi="Arial" w:cs="Arial"/>
          <w:sz w:val="22"/>
          <w:szCs w:val="22"/>
        </w:rPr>
        <w:lastRenderedPageBreak/>
        <w:t>wykazywać bliską zgodność z określonymi wymaganiami, a rozrzuty tych cech nie mogą przekraczać dopuszczalnego przedziału tolerancji.   W przypadku, gdy materiały lub roboty nie będą w pełni zgodne z przedmiarem lub ST i wpłynie to na niezadowalającą jakość realizowanego zadania, to takie materiały będą niezwłocznie zastąpione innymi a roboty rozebrane i ponownie wykonane na koszt Wykonawcy. 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47CECB4C"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VII. LIKWIDACJA PLACU BUDOWY.</w:t>
      </w:r>
    </w:p>
    <w:p w14:paraId="635A037D"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Wykonawca jest zobowiązany do likwidacji placu budowy i pełnego uporządkowania terenu wokół budowy. Uporządkowanie terenu budowy i terenu przyległego stanowi wymóg określony przepisami administracyjnymi o porządku.</w:t>
      </w:r>
    </w:p>
    <w:p w14:paraId="0F44CD4C"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VIII. OPIS DZIAŁAŃ ZWIĄZANYCH Z KONTROLĄ, BADANIAMI ORAZ ODBIOREM WYROBÓW I ROBÓT BUDOWLANYCH:</w:t>
      </w:r>
    </w:p>
    <w:p w14:paraId="5D848BE3"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Wykonawca będzie wbudowywał tylko te materiały, które posiadają odpowiednie atesty, certyfikaty i świadectwa dopuszczenia do stosowania w budownictwie oraz spełniają warunki uzyskania takich parametrów, jakie zostały określone w ST i przedmiarze robót. Dopuszcza się zastosowanie innych materiałów niż te, które są określone w Specyfikacji Technicznej pod warunkiem, że materiały zamienne będą posiadały nie gorsze parametry techniczne. Odbiór materiałów budowlanych powinien obejmować sprawdzenie właściwości technicznych materiałów  z wystawionymi atestami, sprawdzenie terminu przydatności do stosowania, a także czy materiały nie mają wad i uszkodzeń wynikłych podczas transportu lub składowania. Do obowiązków wykonawcy należy gromadzenie atestów, certyfikatów, aprobat technicznych i innych dokumentów określających kryteria techniczne określone na podstawie Polskich Norm i na żądanie przedstawiciela Zamawiającego okazanie ich, a po zakończeniu inwestycji przekazanie kompletu dokumentów Zamawiającemu.</w:t>
      </w:r>
    </w:p>
    <w:p w14:paraId="40F774E8"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IX. WYMAGANIA DOTYCZĄCE PRZEDMIARU I OBMIARU ROBÓT:</w:t>
      </w:r>
    </w:p>
    <w:p w14:paraId="704CC244" w14:textId="77777777" w:rsidR="00A262D2" w:rsidRPr="009B3E0B" w:rsidRDefault="00A262D2" w:rsidP="00E975E5">
      <w:pPr>
        <w:pStyle w:val="Textbody"/>
        <w:spacing w:line="360" w:lineRule="auto"/>
        <w:ind w:firstLine="567"/>
        <w:rPr>
          <w:rFonts w:ascii="Arial" w:hAnsi="Arial" w:cs="Arial"/>
          <w:sz w:val="22"/>
          <w:szCs w:val="22"/>
        </w:rPr>
      </w:pPr>
      <w:r w:rsidRPr="009B3E0B">
        <w:rPr>
          <w:rFonts w:ascii="Arial" w:hAnsi="Arial" w:cs="Arial"/>
          <w:sz w:val="22"/>
          <w:szCs w:val="22"/>
        </w:rPr>
        <w:t>W przedmiarze robót należy stosować jednostki miar według podanej niżej tabeli.</w:t>
      </w:r>
    </w:p>
    <w:tbl>
      <w:tblPr>
        <w:tblW w:w="8794" w:type="dxa"/>
        <w:tblInd w:w="563" w:type="dxa"/>
        <w:tblLayout w:type="fixed"/>
        <w:tblCellMar>
          <w:left w:w="10" w:type="dxa"/>
          <w:right w:w="10" w:type="dxa"/>
        </w:tblCellMar>
        <w:tblLook w:val="0000" w:firstRow="0" w:lastRow="0" w:firstColumn="0" w:lastColumn="0" w:noHBand="0" w:noVBand="0"/>
      </w:tblPr>
      <w:tblGrid>
        <w:gridCol w:w="2835"/>
        <w:gridCol w:w="1418"/>
        <w:gridCol w:w="2532"/>
        <w:gridCol w:w="2009"/>
      </w:tblGrid>
      <w:tr w:rsidR="00A262D2" w:rsidRPr="009B3E0B" w14:paraId="13DEB556" w14:textId="77777777" w:rsidTr="00904C91">
        <w:tc>
          <w:tcPr>
            <w:tcW w:w="2835" w:type="dxa"/>
            <w:tcBorders>
              <w:top w:val="single" w:sz="2" w:space="0" w:color="000000"/>
              <w:left w:val="single" w:sz="2" w:space="0" w:color="000000"/>
              <w:bottom w:val="single" w:sz="2" w:space="0" w:color="000000"/>
            </w:tcBorders>
            <w:tcMar>
              <w:top w:w="0" w:type="dxa"/>
              <w:left w:w="0" w:type="dxa"/>
              <w:bottom w:w="0" w:type="dxa"/>
              <w:right w:w="0" w:type="dxa"/>
            </w:tcMar>
          </w:tcPr>
          <w:p w14:paraId="4BC5B0AD" w14:textId="77777777" w:rsidR="00A262D2" w:rsidRPr="009B3E0B" w:rsidRDefault="00A262D2" w:rsidP="00E975E5">
            <w:pPr>
              <w:pStyle w:val="Textbody"/>
              <w:spacing w:line="360" w:lineRule="auto"/>
              <w:jc w:val="center"/>
              <w:rPr>
                <w:rFonts w:ascii="Arial" w:hAnsi="Arial" w:cs="Arial"/>
                <w:sz w:val="22"/>
                <w:szCs w:val="22"/>
              </w:rPr>
            </w:pPr>
            <w:r w:rsidRPr="009B3E0B">
              <w:rPr>
                <w:rFonts w:ascii="Arial" w:hAnsi="Arial" w:cs="Arial"/>
                <w:sz w:val="22"/>
                <w:szCs w:val="22"/>
              </w:rPr>
              <w:t>miara</w:t>
            </w:r>
          </w:p>
        </w:tc>
        <w:tc>
          <w:tcPr>
            <w:tcW w:w="1418" w:type="dxa"/>
            <w:tcBorders>
              <w:top w:val="single" w:sz="2" w:space="0" w:color="000000"/>
              <w:left w:val="single" w:sz="2" w:space="0" w:color="000000"/>
              <w:bottom w:val="single" w:sz="2" w:space="0" w:color="000000"/>
            </w:tcBorders>
            <w:tcMar>
              <w:top w:w="0" w:type="dxa"/>
              <w:left w:w="0" w:type="dxa"/>
              <w:bottom w:w="0" w:type="dxa"/>
              <w:right w:w="0" w:type="dxa"/>
            </w:tcMar>
          </w:tcPr>
          <w:p w14:paraId="7A17ADFE" w14:textId="77777777" w:rsidR="00A262D2" w:rsidRPr="009B3E0B" w:rsidRDefault="00A262D2" w:rsidP="00E975E5">
            <w:pPr>
              <w:pStyle w:val="Textbody"/>
              <w:spacing w:line="360" w:lineRule="auto"/>
              <w:jc w:val="center"/>
              <w:rPr>
                <w:rFonts w:ascii="Arial" w:hAnsi="Arial" w:cs="Arial"/>
                <w:sz w:val="22"/>
                <w:szCs w:val="22"/>
              </w:rPr>
            </w:pPr>
            <w:r w:rsidRPr="009B3E0B">
              <w:rPr>
                <w:rFonts w:ascii="Arial" w:hAnsi="Arial" w:cs="Arial"/>
                <w:sz w:val="22"/>
                <w:szCs w:val="22"/>
              </w:rPr>
              <w:t>zapis</w:t>
            </w:r>
          </w:p>
        </w:tc>
        <w:tc>
          <w:tcPr>
            <w:tcW w:w="2532" w:type="dxa"/>
            <w:tcBorders>
              <w:top w:val="single" w:sz="2" w:space="0" w:color="000000"/>
              <w:left w:val="single" w:sz="2" w:space="0" w:color="000000"/>
              <w:bottom w:val="single" w:sz="2" w:space="0" w:color="000000"/>
            </w:tcBorders>
            <w:tcMar>
              <w:top w:w="0" w:type="dxa"/>
              <w:left w:w="0" w:type="dxa"/>
              <w:bottom w:w="0" w:type="dxa"/>
              <w:right w:w="0" w:type="dxa"/>
            </w:tcMar>
          </w:tcPr>
          <w:p w14:paraId="797ADE9C" w14:textId="77777777" w:rsidR="00A262D2" w:rsidRPr="009B3E0B" w:rsidRDefault="00A262D2" w:rsidP="00E975E5">
            <w:pPr>
              <w:pStyle w:val="Textbody"/>
              <w:spacing w:line="360" w:lineRule="auto"/>
              <w:jc w:val="center"/>
              <w:rPr>
                <w:rFonts w:ascii="Arial" w:hAnsi="Arial" w:cs="Arial"/>
                <w:sz w:val="22"/>
                <w:szCs w:val="22"/>
              </w:rPr>
            </w:pPr>
            <w:r w:rsidRPr="009B3E0B">
              <w:rPr>
                <w:rFonts w:ascii="Arial" w:hAnsi="Arial" w:cs="Arial"/>
                <w:sz w:val="22"/>
                <w:szCs w:val="22"/>
              </w:rPr>
              <w:t>miara</w:t>
            </w:r>
          </w:p>
        </w:tc>
        <w:tc>
          <w:tcPr>
            <w:tcW w:w="20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BAF1E4" w14:textId="77777777" w:rsidR="00A262D2" w:rsidRPr="009B3E0B" w:rsidRDefault="00A262D2" w:rsidP="00E975E5">
            <w:pPr>
              <w:pStyle w:val="Textbody"/>
              <w:spacing w:line="360" w:lineRule="auto"/>
              <w:jc w:val="center"/>
              <w:rPr>
                <w:rFonts w:ascii="Arial" w:hAnsi="Arial" w:cs="Arial"/>
                <w:sz w:val="22"/>
                <w:szCs w:val="22"/>
              </w:rPr>
            </w:pPr>
            <w:r w:rsidRPr="009B3E0B">
              <w:rPr>
                <w:rFonts w:ascii="Arial" w:hAnsi="Arial" w:cs="Arial"/>
                <w:sz w:val="22"/>
                <w:szCs w:val="22"/>
              </w:rPr>
              <w:t>zapis</w:t>
            </w:r>
          </w:p>
        </w:tc>
      </w:tr>
      <w:tr w:rsidR="00A262D2" w:rsidRPr="009B3E0B" w14:paraId="7778503B" w14:textId="77777777" w:rsidTr="00904C91">
        <w:trPr>
          <w:trHeight w:val="130"/>
        </w:trPr>
        <w:tc>
          <w:tcPr>
            <w:tcW w:w="2835" w:type="dxa"/>
            <w:tcBorders>
              <w:left w:val="single" w:sz="2" w:space="0" w:color="000000"/>
              <w:bottom w:val="single" w:sz="2" w:space="0" w:color="000000"/>
            </w:tcBorders>
            <w:tcMar>
              <w:top w:w="0" w:type="dxa"/>
              <w:left w:w="0" w:type="dxa"/>
              <w:bottom w:w="0" w:type="dxa"/>
              <w:right w:w="0" w:type="dxa"/>
            </w:tcMar>
          </w:tcPr>
          <w:p w14:paraId="61DF614F" w14:textId="77777777" w:rsidR="00A262D2" w:rsidRPr="009B3E0B" w:rsidRDefault="00A262D2" w:rsidP="00E975E5">
            <w:pPr>
              <w:pStyle w:val="Nagwek"/>
              <w:tabs>
                <w:tab w:val="left" w:pos="993"/>
                <w:tab w:val="left" w:pos="2410"/>
              </w:tabs>
              <w:spacing w:line="360" w:lineRule="auto"/>
              <w:jc w:val="center"/>
              <w:rPr>
                <w:rFonts w:ascii="Arial" w:hAnsi="Arial" w:cs="Arial"/>
                <w:sz w:val="22"/>
                <w:szCs w:val="22"/>
              </w:rPr>
            </w:pPr>
            <w:r w:rsidRPr="009B3E0B">
              <w:rPr>
                <w:rFonts w:ascii="Arial" w:hAnsi="Arial" w:cs="Arial"/>
                <w:sz w:val="22"/>
                <w:szCs w:val="22"/>
              </w:rPr>
              <w:t>milimetr</w:t>
            </w:r>
          </w:p>
          <w:p w14:paraId="51A4EEF6"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metr</w:t>
            </w:r>
          </w:p>
          <w:p w14:paraId="3F703659"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milimetr kwadratowy</w:t>
            </w:r>
          </w:p>
          <w:p w14:paraId="4EE1CC26"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metr kwadratowy</w:t>
            </w:r>
          </w:p>
          <w:p w14:paraId="4761A326"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metr sześcienny</w:t>
            </w:r>
          </w:p>
          <w:p w14:paraId="07BCBE60"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hektar</w:t>
            </w:r>
          </w:p>
          <w:p w14:paraId="6EE02CFB"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kilogram</w:t>
            </w:r>
          </w:p>
          <w:p w14:paraId="292A9DA9"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lastRenderedPageBreak/>
              <w:t>tona</w:t>
            </w:r>
          </w:p>
          <w:p w14:paraId="62EF1543"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sztuka</w:t>
            </w:r>
          </w:p>
          <w:p w14:paraId="090FA660"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godzina</w:t>
            </w:r>
          </w:p>
          <w:p w14:paraId="386E6E18"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kwotę ryczałtową</w:t>
            </w:r>
          </w:p>
          <w:p w14:paraId="7F82518D"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rPr>
            </w:pPr>
            <w:r w:rsidRPr="009B3E0B">
              <w:rPr>
                <w:rFonts w:ascii="Arial" w:hAnsi="Arial" w:cs="Arial"/>
                <w:sz w:val="22"/>
                <w:szCs w:val="22"/>
              </w:rPr>
              <w:t>kilometr</w:t>
            </w:r>
          </w:p>
          <w:p w14:paraId="457F8F53" w14:textId="77777777" w:rsidR="00A262D2" w:rsidRPr="009B3E0B" w:rsidRDefault="00A262D2" w:rsidP="00E975E5">
            <w:pPr>
              <w:pStyle w:val="Standard"/>
              <w:tabs>
                <w:tab w:val="left" w:pos="993"/>
                <w:tab w:val="left" w:pos="2410"/>
              </w:tabs>
              <w:spacing w:line="360" w:lineRule="auto"/>
              <w:ind w:right="-70"/>
              <w:jc w:val="center"/>
              <w:rPr>
                <w:rFonts w:ascii="Arial" w:hAnsi="Arial" w:cs="Arial"/>
                <w:sz w:val="22"/>
                <w:szCs w:val="22"/>
                <w:lang w:val="en-GB"/>
              </w:rPr>
            </w:pPr>
            <w:proofErr w:type="spellStart"/>
            <w:r w:rsidRPr="009B3E0B">
              <w:rPr>
                <w:rFonts w:ascii="Arial" w:hAnsi="Arial" w:cs="Arial"/>
                <w:sz w:val="22"/>
                <w:szCs w:val="22"/>
                <w:lang w:val="en-GB"/>
              </w:rPr>
              <w:t>litr</w:t>
            </w:r>
            <w:proofErr w:type="spellEnd"/>
          </w:p>
          <w:p w14:paraId="49AA3BCB" w14:textId="77777777" w:rsidR="00A262D2" w:rsidRPr="009B3E0B" w:rsidRDefault="00A262D2" w:rsidP="00E975E5">
            <w:pPr>
              <w:pStyle w:val="Textbody"/>
              <w:spacing w:line="360" w:lineRule="auto"/>
              <w:ind w:right="-70"/>
              <w:jc w:val="center"/>
              <w:rPr>
                <w:rFonts w:ascii="Arial" w:hAnsi="Arial" w:cs="Arial"/>
                <w:sz w:val="22"/>
                <w:szCs w:val="22"/>
                <w:lang w:val="en-GB"/>
              </w:rPr>
            </w:pPr>
            <w:proofErr w:type="spellStart"/>
            <w:r w:rsidRPr="009B3E0B">
              <w:rPr>
                <w:rFonts w:ascii="Arial" w:hAnsi="Arial" w:cs="Arial"/>
                <w:sz w:val="22"/>
                <w:szCs w:val="22"/>
                <w:lang w:val="en-GB"/>
              </w:rPr>
              <w:t>herc</w:t>
            </w:r>
            <w:proofErr w:type="spellEnd"/>
          </w:p>
        </w:tc>
        <w:tc>
          <w:tcPr>
            <w:tcW w:w="1418" w:type="dxa"/>
            <w:tcBorders>
              <w:left w:val="single" w:sz="2" w:space="0" w:color="000000"/>
              <w:bottom w:val="single" w:sz="2" w:space="0" w:color="000000"/>
            </w:tcBorders>
            <w:tcMar>
              <w:top w:w="0" w:type="dxa"/>
              <w:left w:w="0" w:type="dxa"/>
              <w:bottom w:w="0" w:type="dxa"/>
              <w:right w:w="0" w:type="dxa"/>
            </w:tcMar>
          </w:tcPr>
          <w:p w14:paraId="22C4B004"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en-GB"/>
              </w:rPr>
            </w:pPr>
            <w:r w:rsidRPr="009B3E0B">
              <w:rPr>
                <w:rFonts w:ascii="Arial" w:hAnsi="Arial" w:cs="Arial"/>
                <w:i/>
                <w:sz w:val="22"/>
                <w:szCs w:val="22"/>
                <w:lang w:val="en-GB"/>
              </w:rPr>
              <w:lastRenderedPageBreak/>
              <w:t>mm</w:t>
            </w:r>
          </w:p>
          <w:p w14:paraId="6EA1580D"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en-GB"/>
              </w:rPr>
            </w:pPr>
            <w:r w:rsidRPr="009B3E0B">
              <w:rPr>
                <w:rFonts w:ascii="Arial" w:hAnsi="Arial" w:cs="Arial"/>
                <w:i/>
                <w:sz w:val="22"/>
                <w:szCs w:val="22"/>
                <w:lang w:val="en-GB"/>
              </w:rPr>
              <w:t>m</w:t>
            </w:r>
          </w:p>
          <w:p w14:paraId="3EBBD951" w14:textId="77777777" w:rsidR="00A262D2" w:rsidRPr="009B3E0B" w:rsidRDefault="00A262D2" w:rsidP="00E975E5">
            <w:pPr>
              <w:pStyle w:val="Standard"/>
              <w:tabs>
                <w:tab w:val="left" w:pos="993"/>
                <w:tab w:val="left" w:pos="2410"/>
              </w:tabs>
              <w:spacing w:line="360" w:lineRule="auto"/>
              <w:jc w:val="center"/>
              <w:rPr>
                <w:rFonts w:ascii="Arial" w:hAnsi="Arial" w:cs="Arial"/>
                <w:sz w:val="22"/>
                <w:szCs w:val="22"/>
              </w:rPr>
            </w:pPr>
            <w:r w:rsidRPr="009B3E0B">
              <w:rPr>
                <w:rFonts w:ascii="Arial" w:hAnsi="Arial" w:cs="Arial"/>
                <w:i/>
                <w:sz w:val="22"/>
                <w:szCs w:val="22"/>
              </w:rPr>
              <w:t>mm</w:t>
            </w:r>
            <w:r w:rsidRPr="009B3E0B">
              <w:rPr>
                <w:rFonts w:ascii="Arial" w:hAnsi="Arial" w:cs="Arial"/>
                <w:i/>
                <w:sz w:val="22"/>
                <w:szCs w:val="22"/>
                <w:vertAlign w:val="superscript"/>
              </w:rPr>
              <w:t>2</w:t>
            </w:r>
          </w:p>
          <w:p w14:paraId="478CD629" w14:textId="77777777" w:rsidR="00A262D2" w:rsidRPr="009B3E0B" w:rsidRDefault="00A262D2" w:rsidP="00E975E5">
            <w:pPr>
              <w:pStyle w:val="Standard"/>
              <w:tabs>
                <w:tab w:val="left" w:pos="993"/>
                <w:tab w:val="left" w:pos="2410"/>
              </w:tabs>
              <w:spacing w:line="360" w:lineRule="auto"/>
              <w:jc w:val="center"/>
              <w:rPr>
                <w:rFonts w:ascii="Arial" w:hAnsi="Arial" w:cs="Arial"/>
                <w:sz w:val="22"/>
                <w:szCs w:val="22"/>
              </w:rPr>
            </w:pPr>
            <w:r w:rsidRPr="009B3E0B">
              <w:rPr>
                <w:rFonts w:ascii="Arial" w:hAnsi="Arial" w:cs="Arial"/>
                <w:i/>
                <w:sz w:val="22"/>
                <w:szCs w:val="22"/>
              </w:rPr>
              <w:t>m</w:t>
            </w:r>
            <w:r w:rsidRPr="009B3E0B">
              <w:rPr>
                <w:rFonts w:ascii="Arial" w:hAnsi="Arial" w:cs="Arial"/>
                <w:i/>
                <w:sz w:val="22"/>
                <w:szCs w:val="22"/>
                <w:vertAlign w:val="superscript"/>
              </w:rPr>
              <w:t>2</w:t>
            </w:r>
          </w:p>
          <w:p w14:paraId="0100C5A7" w14:textId="77777777" w:rsidR="00A262D2" w:rsidRPr="009B3E0B" w:rsidRDefault="00A262D2" w:rsidP="00E975E5">
            <w:pPr>
              <w:pStyle w:val="Standard"/>
              <w:tabs>
                <w:tab w:val="left" w:pos="993"/>
                <w:tab w:val="left" w:pos="2410"/>
              </w:tabs>
              <w:spacing w:line="360" w:lineRule="auto"/>
              <w:jc w:val="center"/>
              <w:rPr>
                <w:rFonts w:ascii="Arial" w:hAnsi="Arial" w:cs="Arial"/>
                <w:sz w:val="22"/>
                <w:szCs w:val="22"/>
              </w:rPr>
            </w:pPr>
            <w:r w:rsidRPr="009B3E0B">
              <w:rPr>
                <w:rFonts w:ascii="Arial" w:hAnsi="Arial" w:cs="Arial"/>
                <w:i/>
                <w:sz w:val="22"/>
                <w:szCs w:val="22"/>
              </w:rPr>
              <w:t>m</w:t>
            </w:r>
            <w:r w:rsidRPr="009B3E0B">
              <w:rPr>
                <w:rFonts w:ascii="Arial" w:hAnsi="Arial" w:cs="Arial"/>
                <w:i/>
                <w:sz w:val="22"/>
                <w:szCs w:val="22"/>
                <w:vertAlign w:val="superscript"/>
              </w:rPr>
              <w:t>3</w:t>
            </w:r>
          </w:p>
          <w:p w14:paraId="15AB5A95"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rPr>
            </w:pPr>
            <w:r w:rsidRPr="009B3E0B">
              <w:rPr>
                <w:rFonts w:ascii="Arial" w:hAnsi="Arial" w:cs="Arial"/>
                <w:i/>
                <w:sz w:val="22"/>
                <w:szCs w:val="22"/>
              </w:rPr>
              <w:t>ha</w:t>
            </w:r>
          </w:p>
          <w:p w14:paraId="69BEC179"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de-DE"/>
              </w:rPr>
            </w:pPr>
            <w:r w:rsidRPr="009B3E0B">
              <w:rPr>
                <w:rFonts w:ascii="Arial" w:hAnsi="Arial" w:cs="Arial"/>
                <w:i/>
                <w:sz w:val="22"/>
                <w:szCs w:val="22"/>
                <w:lang w:val="de-DE"/>
              </w:rPr>
              <w:t>kg</w:t>
            </w:r>
          </w:p>
          <w:p w14:paraId="56111EE7"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de-DE"/>
              </w:rPr>
            </w:pPr>
            <w:r w:rsidRPr="009B3E0B">
              <w:rPr>
                <w:rFonts w:ascii="Arial" w:hAnsi="Arial" w:cs="Arial"/>
                <w:i/>
                <w:sz w:val="22"/>
                <w:szCs w:val="22"/>
                <w:lang w:val="de-DE"/>
              </w:rPr>
              <w:lastRenderedPageBreak/>
              <w:t>t</w:t>
            </w:r>
          </w:p>
          <w:p w14:paraId="69DB6147"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de-DE"/>
              </w:rPr>
            </w:pPr>
            <w:proofErr w:type="spellStart"/>
            <w:r w:rsidRPr="009B3E0B">
              <w:rPr>
                <w:rFonts w:ascii="Arial" w:hAnsi="Arial" w:cs="Arial"/>
                <w:i/>
                <w:sz w:val="22"/>
                <w:szCs w:val="22"/>
                <w:lang w:val="de-DE"/>
              </w:rPr>
              <w:t>szt</w:t>
            </w:r>
            <w:proofErr w:type="spellEnd"/>
            <w:r w:rsidRPr="009B3E0B">
              <w:rPr>
                <w:rFonts w:ascii="Arial" w:hAnsi="Arial" w:cs="Arial"/>
                <w:i/>
                <w:sz w:val="22"/>
                <w:szCs w:val="22"/>
                <w:lang w:val="de-DE"/>
              </w:rPr>
              <w:t>.</w:t>
            </w:r>
          </w:p>
          <w:p w14:paraId="202FC713"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rPr>
            </w:pPr>
            <w:proofErr w:type="spellStart"/>
            <w:r w:rsidRPr="009B3E0B">
              <w:rPr>
                <w:rFonts w:ascii="Arial" w:hAnsi="Arial" w:cs="Arial"/>
                <w:i/>
                <w:sz w:val="22"/>
                <w:szCs w:val="22"/>
              </w:rPr>
              <w:t>hh</w:t>
            </w:r>
            <w:proofErr w:type="spellEnd"/>
          </w:p>
          <w:p w14:paraId="63F4D50E"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rPr>
            </w:pPr>
            <w:r w:rsidRPr="009B3E0B">
              <w:rPr>
                <w:rFonts w:ascii="Arial" w:hAnsi="Arial" w:cs="Arial"/>
                <w:i/>
                <w:sz w:val="22"/>
                <w:szCs w:val="22"/>
              </w:rPr>
              <w:t>ryczałt</w:t>
            </w:r>
          </w:p>
          <w:p w14:paraId="429E59EB"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rPr>
            </w:pPr>
            <w:r w:rsidRPr="009B3E0B">
              <w:rPr>
                <w:rFonts w:ascii="Arial" w:hAnsi="Arial" w:cs="Arial"/>
                <w:i/>
                <w:sz w:val="22"/>
                <w:szCs w:val="22"/>
              </w:rPr>
              <w:t>km</w:t>
            </w:r>
          </w:p>
          <w:p w14:paraId="4FEC726C" w14:textId="77777777" w:rsidR="00A262D2" w:rsidRPr="009B3E0B" w:rsidRDefault="00A262D2" w:rsidP="00E975E5">
            <w:pPr>
              <w:pStyle w:val="Standard"/>
              <w:tabs>
                <w:tab w:val="left" w:pos="993"/>
                <w:tab w:val="left" w:pos="2410"/>
              </w:tabs>
              <w:spacing w:line="360" w:lineRule="auto"/>
              <w:jc w:val="center"/>
              <w:rPr>
                <w:rFonts w:ascii="Arial" w:hAnsi="Arial" w:cs="Arial"/>
                <w:sz w:val="22"/>
                <w:szCs w:val="22"/>
              </w:rPr>
            </w:pPr>
            <w:r w:rsidRPr="009B3E0B">
              <w:rPr>
                <w:rFonts w:ascii="Arial" w:hAnsi="Arial" w:cs="Arial"/>
                <w:sz w:val="22"/>
                <w:szCs w:val="22"/>
              </w:rPr>
              <w:t>l</w:t>
            </w:r>
          </w:p>
          <w:p w14:paraId="3CEE8236" w14:textId="77777777" w:rsidR="00A262D2" w:rsidRPr="009B3E0B" w:rsidRDefault="00A262D2" w:rsidP="00E975E5">
            <w:pPr>
              <w:pStyle w:val="Standard"/>
              <w:tabs>
                <w:tab w:val="left" w:pos="993"/>
                <w:tab w:val="left" w:pos="2410"/>
              </w:tabs>
              <w:spacing w:line="360" w:lineRule="auto"/>
              <w:jc w:val="center"/>
              <w:rPr>
                <w:rFonts w:ascii="Arial" w:hAnsi="Arial" w:cs="Arial"/>
                <w:sz w:val="22"/>
                <w:szCs w:val="22"/>
              </w:rPr>
            </w:pPr>
            <w:proofErr w:type="spellStart"/>
            <w:r w:rsidRPr="009B3E0B">
              <w:rPr>
                <w:rFonts w:ascii="Arial" w:hAnsi="Arial" w:cs="Arial"/>
                <w:sz w:val="22"/>
                <w:szCs w:val="22"/>
              </w:rPr>
              <w:t>Hz</w:t>
            </w:r>
            <w:proofErr w:type="spellEnd"/>
          </w:p>
        </w:tc>
        <w:tc>
          <w:tcPr>
            <w:tcW w:w="2532" w:type="dxa"/>
            <w:tcBorders>
              <w:left w:val="single" w:sz="2" w:space="0" w:color="000000"/>
              <w:bottom w:val="single" w:sz="2" w:space="0" w:color="000000"/>
            </w:tcBorders>
            <w:tcMar>
              <w:top w:w="0" w:type="dxa"/>
              <w:left w:w="0" w:type="dxa"/>
              <w:bottom w:w="0" w:type="dxa"/>
              <w:right w:w="0" w:type="dxa"/>
            </w:tcMar>
          </w:tcPr>
          <w:p w14:paraId="25061774"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lastRenderedPageBreak/>
              <w:t>niuton</w:t>
            </w:r>
          </w:p>
          <w:p w14:paraId="75BE7BB4"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t>paskal</w:t>
            </w:r>
          </w:p>
          <w:p w14:paraId="279C9BEF"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t>wat</w:t>
            </w:r>
          </w:p>
          <w:p w14:paraId="3E16D6E6"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t>wolt</w:t>
            </w:r>
          </w:p>
          <w:p w14:paraId="0D3EFC71"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t>amper</w:t>
            </w:r>
          </w:p>
          <w:p w14:paraId="44672815"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t>bekerel</w:t>
            </w:r>
          </w:p>
          <w:p w14:paraId="44798DD6" w14:textId="77777777" w:rsidR="00A262D2" w:rsidRPr="009B3E0B" w:rsidRDefault="00A262D2" w:rsidP="00E975E5">
            <w:pPr>
              <w:pStyle w:val="WW-Tekstpodstawowy2"/>
              <w:jc w:val="center"/>
              <w:rPr>
                <w:rFonts w:ascii="Arial" w:hAnsi="Arial" w:cs="Arial"/>
                <w:b w:val="0"/>
                <w:sz w:val="22"/>
                <w:szCs w:val="22"/>
              </w:rPr>
            </w:pPr>
            <w:r w:rsidRPr="009B3E0B">
              <w:rPr>
                <w:rFonts w:ascii="Arial" w:hAnsi="Arial" w:cs="Arial"/>
                <w:b w:val="0"/>
                <w:sz w:val="22"/>
                <w:szCs w:val="22"/>
              </w:rPr>
              <w:t>lumen</w:t>
            </w:r>
          </w:p>
          <w:p w14:paraId="06432D47" w14:textId="77777777" w:rsidR="00A262D2" w:rsidRPr="009B3E0B" w:rsidRDefault="00A262D2" w:rsidP="00E975E5">
            <w:pPr>
              <w:pStyle w:val="Standard"/>
              <w:tabs>
                <w:tab w:val="left" w:pos="2618"/>
                <w:tab w:val="left" w:pos="4035"/>
              </w:tabs>
              <w:spacing w:line="360" w:lineRule="auto"/>
              <w:ind w:left="1625" w:hanging="1625"/>
              <w:jc w:val="center"/>
              <w:rPr>
                <w:rFonts w:ascii="Arial" w:hAnsi="Arial" w:cs="Arial"/>
                <w:sz w:val="22"/>
                <w:szCs w:val="22"/>
              </w:rPr>
            </w:pPr>
            <w:r w:rsidRPr="009B3E0B">
              <w:rPr>
                <w:rFonts w:ascii="Arial" w:hAnsi="Arial" w:cs="Arial"/>
                <w:sz w:val="22"/>
                <w:szCs w:val="22"/>
              </w:rPr>
              <w:lastRenderedPageBreak/>
              <w:t>procent</w:t>
            </w:r>
          </w:p>
          <w:p w14:paraId="5A2CAACC" w14:textId="77777777" w:rsidR="00A262D2" w:rsidRPr="009B3E0B" w:rsidRDefault="00A262D2" w:rsidP="00E975E5">
            <w:pPr>
              <w:pStyle w:val="Standard"/>
              <w:tabs>
                <w:tab w:val="left" w:pos="2603"/>
                <w:tab w:val="left" w:pos="4020"/>
              </w:tabs>
              <w:spacing w:line="360" w:lineRule="auto"/>
              <w:ind w:left="1610" w:hanging="1625"/>
              <w:jc w:val="center"/>
              <w:rPr>
                <w:rFonts w:ascii="Arial" w:hAnsi="Arial" w:cs="Arial"/>
                <w:sz w:val="22"/>
                <w:szCs w:val="22"/>
              </w:rPr>
            </w:pPr>
            <w:r w:rsidRPr="009B3E0B">
              <w:rPr>
                <w:rFonts w:ascii="Arial" w:hAnsi="Arial" w:cs="Arial"/>
                <w:sz w:val="22"/>
                <w:szCs w:val="22"/>
              </w:rPr>
              <w:t>średnica nominalna</w:t>
            </w:r>
          </w:p>
          <w:p w14:paraId="7EA1422D" w14:textId="77777777" w:rsidR="00A262D2" w:rsidRPr="009B3E0B" w:rsidRDefault="00A262D2" w:rsidP="00E975E5">
            <w:pPr>
              <w:pStyle w:val="Standard"/>
              <w:tabs>
                <w:tab w:val="left" w:pos="2603"/>
                <w:tab w:val="left" w:pos="4020"/>
              </w:tabs>
              <w:spacing w:line="360" w:lineRule="auto"/>
              <w:ind w:left="1610" w:hanging="1625"/>
              <w:jc w:val="center"/>
              <w:rPr>
                <w:rFonts w:ascii="Arial" w:hAnsi="Arial" w:cs="Arial"/>
                <w:sz w:val="22"/>
                <w:szCs w:val="22"/>
              </w:rPr>
            </w:pPr>
            <w:r w:rsidRPr="009B3E0B">
              <w:rPr>
                <w:rFonts w:ascii="Arial" w:hAnsi="Arial" w:cs="Arial"/>
                <w:sz w:val="22"/>
                <w:szCs w:val="22"/>
              </w:rPr>
              <w:t>roboczogodzina</w:t>
            </w:r>
          </w:p>
          <w:p w14:paraId="0B74B209" w14:textId="77777777" w:rsidR="00A262D2" w:rsidRPr="009B3E0B" w:rsidRDefault="00A262D2" w:rsidP="00E975E5">
            <w:pPr>
              <w:pStyle w:val="Standard"/>
              <w:tabs>
                <w:tab w:val="left" w:pos="993"/>
                <w:tab w:val="left" w:pos="2410"/>
              </w:tabs>
              <w:spacing w:line="360" w:lineRule="auto"/>
              <w:jc w:val="center"/>
              <w:rPr>
                <w:rFonts w:ascii="Arial" w:hAnsi="Arial" w:cs="Arial"/>
                <w:sz w:val="22"/>
                <w:szCs w:val="22"/>
              </w:rPr>
            </w:pPr>
            <w:r w:rsidRPr="009B3E0B">
              <w:rPr>
                <w:rFonts w:ascii="Arial" w:hAnsi="Arial" w:cs="Arial"/>
                <w:sz w:val="22"/>
                <w:szCs w:val="22"/>
              </w:rPr>
              <w:t>maszynogodzina</w:t>
            </w:r>
          </w:p>
          <w:p w14:paraId="16DEB626" w14:textId="77777777" w:rsidR="00A262D2" w:rsidRPr="009B3E0B" w:rsidRDefault="00A262D2" w:rsidP="00E975E5">
            <w:pPr>
              <w:pStyle w:val="Standard"/>
              <w:tabs>
                <w:tab w:val="left" w:pos="2603"/>
                <w:tab w:val="left" w:pos="4020"/>
              </w:tabs>
              <w:spacing w:line="360" w:lineRule="auto"/>
              <w:ind w:left="1610" w:hanging="1625"/>
              <w:jc w:val="center"/>
              <w:rPr>
                <w:rFonts w:ascii="Arial" w:hAnsi="Arial" w:cs="Arial"/>
                <w:sz w:val="22"/>
                <w:szCs w:val="22"/>
              </w:rPr>
            </w:pPr>
            <w:r w:rsidRPr="009B3E0B">
              <w:rPr>
                <w:rFonts w:ascii="Arial" w:hAnsi="Arial" w:cs="Arial"/>
                <w:sz w:val="22"/>
                <w:szCs w:val="22"/>
              </w:rPr>
              <w:t>dzień</w:t>
            </w:r>
          </w:p>
          <w:p w14:paraId="78FE9017" w14:textId="77777777" w:rsidR="00A262D2" w:rsidRPr="009B3E0B" w:rsidRDefault="00A262D2" w:rsidP="00E975E5">
            <w:pPr>
              <w:pStyle w:val="WW-Tekstpodstawowy2"/>
              <w:tabs>
                <w:tab w:val="center" w:pos="616"/>
              </w:tabs>
              <w:ind w:hanging="1625"/>
              <w:jc w:val="center"/>
              <w:rPr>
                <w:rFonts w:ascii="Arial" w:hAnsi="Arial" w:cs="Arial"/>
                <w:b w:val="0"/>
                <w:sz w:val="22"/>
                <w:szCs w:val="22"/>
              </w:rPr>
            </w:pPr>
            <w:proofErr w:type="spellStart"/>
            <w:r w:rsidRPr="009B3E0B">
              <w:rPr>
                <w:rFonts w:ascii="Arial" w:hAnsi="Arial" w:cs="Arial"/>
                <w:b w:val="0"/>
                <w:sz w:val="22"/>
                <w:szCs w:val="22"/>
              </w:rPr>
              <w:t>roboc</w:t>
            </w:r>
            <w:proofErr w:type="spellEnd"/>
            <w:r w:rsidRPr="009B3E0B">
              <w:rPr>
                <w:rFonts w:ascii="Arial" w:hAnsi="Arial" w:cs="Arial"/>
                <w:b w:val="0"/>
                <w:sz w:val="22"/>
                <w:szCs w:val="22"/>
              </w:rPr>
              <w:tab/>
              <w:t>tydzień</w:t>
            </w:r>
          </w:p>
          <w:p w14:paraId="58EABCB6" w14:textId="77777777" w:rsidR="00A262D2" w:rsidRPr="009B3E0B" w:rsidRDefault="00A262D2" w:rsidP="00E975E5">
            <w:pPr>
              <w:pStyle w:val="WW-Tekstpodstawowy2"/>
              <w:tabs>
                <w:tab w:val="center" w:pos="616"/>
              </w:tabs>
              <w:jc w:val="center"/>
              <w:rPr>
                <w:rFonts w:ascii="Arial" w:hAnsi="Arial" w:cs="Arial"/>
                <w:b w:val="0"/>
                <w:sz w:val="22"/>
                <w:szCs w:val="22"/>
              </w:rPr>
            </w:pPr>
            <w:r w:rsidRPr="009B3E0B">
              <w:rPr>
                <w:rFonts w:ascii="Arial" w:hAnsi="Arial" w:cs="Arial"/>
                <w:b w:val="0"/>
                <w:sz w:val="22"/>
                <w:szCs w:val="22"/>
              </w:rPr>
              <w:t>miesiąc</w:t>
            </w:r>
          </w:p>
        </w:tc>
        <w:tc>
          <w:tcPr>
            <w:tcW w:w="2009" w:type="dxa"/>
            <w:tcBorders>
              <w:left w:val="single" w:sz="2" w:space="0" w:color="000000"/>
              <w:bottom w:val="single" w:sz="2" w:space="0" w:color="000000"/>
              <w:right w:val="single" w:sz="2" w:space="0" w:color="000000"/>
            </w:tcBorders>
            <w:tcMar>
              <w:top w:w="0" w:type="dxa"/>
              <w:left w:w="0" w:type="dxa"/>
              <w:bottom w:w="0" w:type="dxa"/>
              <w:right w:w="0" w:type="dxa"/>
            </w:tcMar>
          </w:tcPr>
          <w:p w14:paraId="405683C9" w14:textId="77777777" w:rsidR="00A262D2" w:rsidRPr="009B3E0B" w:rsidRDefault="00A262D2" w:rsidP="00E975E5">
            <w:pPr>
              <w:pStyle w:val="WW-Tekstpodstawowy2"/>
              <w:jc w:val="center"/>
              <w:rPr>
                <w:rFonts w:ascii="Arial" w:hAnsi="Arial" w:cs="Arial"/>
                <w:b w:val="0"/>
                <w:i/>
                <w:sz w:val="22"/>
                <w:szCs w:val="22"/>
              </w:rPr>
            </w:pPr>
            <w:r w:rsidRPr="009B3E0B">
              <w:rPr>
                <w:rFonts w:ascii="Arial" w:hAnsi="Arial" w:cs="Arial"/>
                <w:b w:val="0"/>
                <w:i/>
                <w:sz w:val="22"/>
                <w:szCs w:val="22"/>
              </w:rPr>
              <w:lastRenderedPageBreak/>
              <w:t>N</w:t>
            </w:r>
          </w:p>
          <w:p w14:paraId="520A7E8D" w14:textId="77777777" w:rsidR="00A262D2" w:rsidRPr="009B3E0B" w:rsidRDefault="00A262D2" w:rsidP="00E975E5">
            <w:pPr>
              <w:pStyle w:val="WW-Tekstpodstawowy2"/>
              <w:jc w:val="center"/>
              <w:rPr>
                <w:rFonts w:ascii="Arial" w:hAnsi="Arial" w:cs="Arial"/>
                <w:b w:val="0"/>
                <w:i/>
                <w:sz w:val="22"/>
                <w:szCs w:val="22"/>
              </w:rPr>
            </w:pPr>
            <w:r w:rsidRPr="009B3E0B">
              <w:rPr>
                <w:rFonts w:ascii="Arial" w:hAnsi="Arial" w:cs="Arial"/>
                <w:b w:val="0"/>
                <w:i/>
                <w:sz w:val="22"/>
                <w:szCs w:val="22"/>
              </w:rPr>
              <w:t>Pa</w:t>
            </w:r>
          </w:p>
          <w:p w14:paraId="77A5BA77" w14:textId="77777777" w:rsidR="00A262D2" w:rsidRPr="009B3E0B" w:rsidRDefault="00A262D2" w:rsidP="00E975E5">
            <w:pPr>
              <w:pStyle w:val="WW-Tekstpodstawowy2"/>
              <w:jc w:val="center"/>
              <w:rPr>
                <w:rFonts w:ascii="Arial" w:hAnsi="Arial" w:cs="Arial"/>
                <w:b w:val="0"/>
                <w:i/>
                <w:sz w:val="22"/>
                <w:szCs w:val="22"/>
              </w:rPr>
            </w:pPr>
            <w:r w:rsidRPr="009B3E0B">
              <w:rPr>
                <w:rFonts w:ascii="Arial" w:hAnsi="Arial" w:cs="Arial"/>
                <w:b w:val="0"/>
                <w:i/>
                <w:sz w:val="22"/>
                <w:szCs w:val="22"/>
              </w:rPr>
              <w:t>W</w:t>
            </w:r>
          </w:p>
          <w:p w14:paraId="2BEF5FDE" w14:textId="77777777" w:rsidR="00A262D2" w:rsidRPr="009B3E0B" w:rsidRDefault="00A262D2" w:rsidP="00E975E5">
            <w:pPr>
              <w:pStyle w:val="WW-Tekstpodstawowy2"/>
              <w:jc w:val="center"/>
              <w:rPr>
                <w:rFonts w:ascii="Arial" w:hAnsi="Arial" w:cs="Arial"/>
                <w:b w:val="0"/>
                <w:i/>
                <w:sz w:val="22"/>
                <w:szCs w:val="22"/>
                <w:lang w:val="en-GB"/>
              </w:rPr>
            </w:pPr>
            <w:r w:rsidRPr="009B3E0B">
              <w:rPr>
                <w:rFonts w:ascii="Arial" w:hAnsi="Arial" w:cs="Arial"/>
                <w:b w:val="0"/>
                <w:i/>
                <w:sz w:val="22"/>
                <w:szCs w:val="22"/>
                <w:lang w:val="en-GB"/>
              </w:rPr>
              <w:t>V</w:t>
            </w:r>
          </w:p>
          <w:p w14:paraId="193D8C36" w14:textId="77777777" w:rsidR="00A262D2" w:rsidRPr="009B3E0B" w:rsidRDefault="00A262D2" w:rsidP="00E975E5">
            <w:pPr>
              <w:pStyle w:val="WW-Tekstpodstawowy2"/>
              <w:jc w:val="center"/>
              <w:rPr>
                <w:rFonts w:ascii="Arial" w:hAnsi="Arial" w:cs="Arial"/>
                <w:b w:val="0"/>
                <w:i/>
                <w:sz w:val="22"/>
                <w:szCs w:val="22"/>
                <w:lang w:val="en-GB"/>
              </w:rPr>
            </w:pPr>
            <w:r w:rsidRPr="009B3E0B">
              <w:rPr>
                <w:rFonts w:ascii="Arial" w:hAnsi="Arial" w:cs="Arial"/>
                <w:b w:val="0"/>
                <w:i/>
                <w:sz w:val="22"/>
                <w:szCs w:val="22"/>
                <w:lang w:val="en-GB"/>
              </w:rPr>
              <w:t>A</w:t>
            </w:r>
          </w:p>
          <w:p w14:paraId="6938AECF" w14:textId="77777777" w:rsidR="00A262D2" w:rsidRPr="009B3E0B" w:rsidRDefault="00A262D2" w:rsidP="00E975E5">
            <w:pPr>
              <w:pStyle w:val="WW-Tekstpodstawowy2"/>
              <w:jc w:val="center"/>
              <w:rPr>
                <w:rFonts w:ascii="Arial" w:hAnsi="Arial" w:cs="Arial"/>
                <w:b w:val="0"/>
                <w:i/>
                <w:sz w:val="22"/>
                <w:szCs w:val="22"/>
                <w:lang w:val="en-GB"/>
              </w:rPr>
            </w:pPr>
            <w:proofErr w:type="spellStart"/>
            <w:r w:rsidRPr="009B3E0B">
              <w:rPr>
                <w:rFonts w:ascii="Arial" w:hAnsi="Arial" w:cs="Arial"/>
                <w:b w:val="0"/>
                <w:i/>
                <w:sz w:val="22"/>
                <w:szCs w:val="22"/>
                <w:lang w:val="en-GB"/>
              </w:rPr>
              <w:t>Bq</w:t>
            </w:r>
            <w:proofErr w:type="spellEnd"/>
          </w:p>
          <w:p w14:paraId="3E972812" w14:textId="77777777" w:rsidR="00A262D2" w:rsidRPr="009B3E0B" w:rsidRDefault="00A262D2" w:rsidP="00E975E5">
            <w:pPr>
              <w:pStyle w:val="WW-Tekstpodstawowy2"/>
              <w:jc w:val="center"/>
              <w:rPr>
                <w:rFonts w:ascii="Arial" w:hAnsi="Arial" w:cs="Arial"/>
                <w:b w:val="0"/>
                <w:i/>
                <w:sz w:val="22"/>
                <w:szCs w:val="22"/>
                <w:lang w:val="en-GB"/>
              </w:rPr>
            </w:pPr>
            <w:r w:rsidRPr="009B3E0B">
              <w:rPr>
                <w:rFonts w:ascii="Arial" w:hAnsi="Arial" w:cs="Arial"/>
                <w:b w:val="0"/>
                <w:i/>
                <w:sz w:val="22"/>
                <w:szCs w:val="22"/>
                <w:lang w:val="en-GB"/>
              </w:rPr>
              <w:t>Lm</w:t>
            </w:r>
          </w:p>
          <w:p w14:paraId="47E91175"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de-DE"/>
              </w:rPr>
            </w:pPr>
            <w:r w:rsidRPr="009B3E0B">
              <w:rPr>
                <w:rFonts w:ascii="Arial" w:hAnsi="Arial" w:cs="Arial"/>
                <w:i/>
                <w:sz w:val="22"/>
                <w:szCs w:val="22"/>
                <w:lang w:val="de-DE"/>
              </w:rPr>
              <w:lastRenderedPageBreak/>
              <w:t>%</w:t>
            </w:r>
          </w:p>
          <w:p w14:paraId="534F83F4"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de-DE"/>
              </w:rPr>
            </w:pPr>
            <w:proofErr w:type="spellStart"/>
            <w:r w:rsidRPr="009B3E0B">
              <w:rPr>
                <w:rFonts w:ascii="Arial" w:hAnsi="Arial" w:cs="Arial"/>
                <w:i/>
                <w:sz w:val="22"/>
                <w:szCs w:val="22"/>
                <w:lang w:val="de-DE"/>
              </w:rPr>
              <w:t>dn</w:t>
            </w:r>
            <w:proofErr w:type="spellEnd"/>
          </w:p>
          <w:p w14:paraId="2C86084D" w14:textId="77777777" w:rsidR="00A262D2" w:rsidRPr="009B3E0B" w:rsidRDefault="00A262D2" w:rsidP="00E975E5">
            <w:pPr>
              <w:pStyle w:val="Footnote"/>
              <w:tabs>
                <w:tab w:val="left" w:pos="993"/>
                <w:tab w:val="left" w:pos="2410"/>
              </w:tabs>
              <w:spacing w:line="360" w:lineRule="auto"/>
              <w:jc w:val="center"/>
              <w:rPr>
                <w:i/>
                <w:sz w:val="22"/>
                <w:szCs w:val="22"/>
                <w:lang w:val="de-DE"/>
              </w:rPr>
            </w:pPr>
            <w:proofErr w:type="spellStart"/>
            <w:r w:rsidRPr="009B3E0B">
              <w:rPr>
                <w:i/>
                <w:sz w:val="22"/>
                <w:szCs w:val="22"/>
                <w:lang w:val="de-DE"/>
              </w:rPr>
              <w:t>rg</w:t>
            </w:r>
            <w:proofErr w:type="spellEnd"/>
          </w:p>
          <w:p w14:paraId="2CF93197" w14:textId="77777777" w:rsidR="00A262D2" w:rsidRPr="009B3E0B" w:rsidRDefault="00A262D2" w:rsidP="00E975E5">
            <w:pPr>
              <w:pStyle w:val="Standard"/>
              <w:tabs>
                <w:tab w:val="left" w:pos="993"/>
                <w:tab w:val="left" w:pos="2410"/>
              </w:tabs>
              <w:spacing w:line="360" w:lineRule="auto"/>
              <w:jc w:val="center"/>
              <w:rPr>
                <w:rFonts w:ascii="Arial" w:hAnsi="Arial" w:cs="Arial"/>
                <w:i/>
                <w:sz w:val="22"/>
                <w:szCs w:val="22"/>
                <w:lang w:val="de-DE"/>
              </w:rPr>
            </w:pPr>
            <w:r w:rsidRPr="009B3E0B">
              <w:rPr>
                <w:rFonts w:ascii="Arial" w:hAnsi="Arial" w:cs="Arial"/>
                <w:i/>
                <w:sz w:val="22"/>
                <w:szCs w:val="22"/>
                <w:lang w:val="de-DE"/>
              </w:rPr>
              <w:t>mg</w:t>
            </w:r>
          </w:p>
          <w:p w14:paraId="6EF0297F" w14:textId="77777777" w:rsidR="00A262D2" w:rsidRPr="009B3E0B" w:rsidRDefault="00A262D2" w:rsidP="00E975E5">
            <w:pPr>
              <w:pStyle w:val="WW-Tekstpodstawowy2"/>
              <w:jc w:val="center"/>
              <w:rPr>
                <w:rFonts w:ascii="Arial" w:hAnsi="Arial" w:cs="Arial"/>
                <w:b w:val="0"/>
                <w:i/>
                <w:sz w:val="22"/>
                <w:szCs w:val="22"/>
                <w:lang w:val="de-DE"/>
              </w:rPr>
            </w:pPr>
            <w:proofErr w:type="spellStart"/>
            <w:r w:rsidRPr="009B3E0B">
              <w:rPr>
                <w:rFonts w:ascii="Arial" w:hAnsi="Arial" w:cs="Arial"/>
                <w:b w:val="0"/>
                <w:i/>
                <w:sz w:val="22"/>
                <w:szCs w:val="22"/>
                <w:lang w:val="de-DE"/>
              </w:rPr>
              <w:t>dn</w:t>
            </w:r>
            <w:proofErr w:type="spellEnd"/>
          </w:p>
          <w:p w14:paraId="0E74DD75" w14:textId="77777777" w:rsidR="00A262D2" w:rsidRPr="009B3E0B" w:rsidRDefault="00A262D2" w:rsidP="00E975E5">
            <w:pPr>
              <w:pStyle w:val="WW-Tekstpodstawowy2"/>
              <w:jc w:val="center"/>
              <w:rPr>
                <w:rFonts w:ascii="Arial" w:hAnsi="Arial" w:cs="Arial"/>
                <w:b w:val="0"/>
                <w:i/>
                <w:sz w:val="22"/>
                <w:szCs w:val="22"/>
              </w:rPr>
            </w:pPr>
            <w:proofErr w:type="spellStart"/>
            <w:r w:rsidRPr="009B3E0B">
              <w:rPr>
                <w:rFonts w:ascii="Arial" w:hAnsi="Arial" w:cs="Arial"/>
                <w:b w:val="0"/>
                <w:i/>
                <w:sz w:val="22"/>
                <w:szCs w:val="22"/>
              </w:rPr>
              <w:t>tdn</w:t>
            </w:r>
            <w:proofErr w:type="spellEnd"/>
          </w:p>
          <w:p w14:paraId="34608FC5" w14:textId="77777777" w:rsidR="00A262D2" w:rsidRPr="009B3E0B" w:rsidRDefault="00A262D2" w:rsidP="00E975E5">
            <w:pPr>
              <w:pStyle w:val="Textbody"/>
              <w:spacing w:line="360" w:lineRule="auto"/>
              <w:jc w:val="center"/>
              <w:rPr>
                <w:rFonts w:ascii="Arial" w:hAnsi="Arial" w:cs="Arial"/>
                <w:i/>
                <w:sz w:val="22"/>
                <w:szCs w:val="22"/>
              </w:rPr>
            </w:pPr>
            <w:r w:rsidRPr="009B3E0B">
              <w:rPr>
                <w:rFonts w:ascii="Arial" w:hAnsi="Arial" w:cs="Arial"/>
                <w:i/>
                <w:sz w:val="22"/>
                <w:szCs w:val="22"/>
              </w:rPr>
              <w:t>mc</w:t>
            </w:r>
          </w:p>
        </w:tc>
      </w:tr>
    </w:tbl>
    <w:p w14:paraId="5DAAD534" w14:textId="77777777" w:rsidR="00A262D2" w:rsidRPr="009B3E0B" w:rsidRDefault="00A262D2" w:rsidP="00E975E5">
      <w:pPr>
        <w:pStyle w:val="Standard"/>
        <w:spacing w:line="360" w:lineRule="auto"/>
        <w:rPr>
          <w:rFonts w:ascii="Arial" w:hAnsi="Arial" w:cs="Arial"/>
          <w:b/>
          <w:sz w:val="22"/>
          <w:szCs w:val="22"/>
        </w:rPr>
      </w:pPr>
    </w:p>
    <w:p w14:paraId="7DC209C6" w14:textId="77777777" w:rsidR="00A262D2" w:rsidRPr="009B3E0B" w:rsidRDefault="00A262D2" w:rsidP="00E975E5">
      <w:pPr>
        <w:pStyle w:val="Standard"/>
        <w:widowControl/>
        <w:spacing w:line="360" w:lineRule="auto"/>
        <w:jc w:val="both"/>
        <w:rPr>
          <w:rFonts w:ascii="Arial" w:hAnsi="Arial" w:cs="Arial"/>
          <w:sz w:val="22"/>
          <w:szCs w:val="22"/>
        </w:rPr>
      </w:pPr>
      <w:r w:rsidRPr="009B3E0B">
        <w:rPr>
          <w:rFonts w:ascii="Arial" w:hAnsi="Arial" w:cs="Arial"/>
          <w:sz w:val="22"/>
          <w:szCs w:val="22"/>
        </w:rPr>
        <w:tab/>
        <w:t>Ilość robót określa się na podstawie projektu wykonawczego z uwzględnieniem zmian zaaprobowanych przez przedstawiciela inwestora i sprawdzonych w naturze. Zgodnie z rozporządzeniem Rozporządzenie Ministra Rozwoju i Technologii z dnia 20 grudnia 2021 r. w sprawie szczegółowego zakresu i formy dokumentacji projektowej, specyfikacji technicznych wykonania i odbioru robót budowlanych oraz programu funkcjonalno-użytkowego, przedmiar Robót powinien zawierać zestawienie przewidzianych do wykonania robót podstawowych: w kolejności technologicznej ich wykonania, ze szczegółowym opisem lub wskazaniem podstaw ustalających szczegółowy opis oraz wskazaniem właściwych specyfikacji technicznych wykonania i odbioru robót budowlanych, z wyliczeniem i zestawieniem ilości jednostek przedmiarowych robót podstawowych. Tabele przedmiaru robót powinny zawierać pozycje przedmiarowe odpowiadające robotom podstawowym. Obmiar Robót będzie określać faktyczny zakres Robót wykonywanych zgodnie z ST, w jednostkach ustalonych w przedmiarze robót (kosztorysie). Obmiaru Robót dokonuje Wykonawca po pisemnym powiadomieniu  Przedstawiciela Zamawiającego o zakresie obmierzanych Robót i terminie obmiaru. Powiadomienie powinno nastąpić co najmniej 3 dni przed tym terminem. Wszystkie wyniki obmiaru będą wpisane do Księgi Obmiaru. Książka obmiarów jest niezbędna do udokumentowania wykonanych robót ulegających zakryciu lub zanikających. Jakikolwiek błąd lub opuszczenie (przeoczenie) w ilościach podanych w przedmiarze (kosztorysie) lub w ST nie zwalnia Wykonawcy od obowiązku ukończenia wszystkich robót. Obmiar gotowych robót będzie przeprowadzany po wykonaniu całości robót. Obmiary będą przeprowadzone przed ostatecznym (końcowym) odbiorem robót, a także w przypadku  ewentualnej zmiany Wykonawcy robót. Obmiar robót ulegających zakryciu przeprowadza się przed ich zakryciem. Roboty pomiarowe do obmiaru oraz nieodzowne obliczenia będą wykonane w sposób zrozumiały i jednoznaczny.</w:t>
      </w:r>
    </w:p>
    <w:p w14:paraId="17FDE1A0"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X. OPIS SPOSOBU ODBIORU ROBÓT BUDOWLANYCH:</w:t>
      </w:r>
    </w:p>
    <w:p w14:paraId="01C571CC"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 Odbiór robót zanikających i ulegających zakryciu.</w:t>
      </w:r>
    </w:p>
    <w:p w14:paraId="0EAB5B35"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 xml:space="preserve">Odbiór robót zanikających i ulegających zakryciu polega na finalnej ocenie ilości i jakości wykonywanych robót, które w dalszym procesie realizacji ulegają zakryciu. Odbioru robót </w:t>
      </w:r>
      <w:r w:rsidRPr="009B3E0B">
        <w:rPr>
          <w:rFonts w:ascii="Arial" w:hAnsi="Arial" w:cs="Arial"/>
          <w:sz w:val="22"/>
          <w:szCs w:val="22"/>
        </w:rPr>
        <w:lastRenderedPageBreak/>
        <w:t>dokonuje Przedstawiciel Zamawiającego na bieżąco, w trakcie trwania robót, oceniając jakość wykonywanych robót.</w:t>
      </w:r>
    </w:p>
    <w:p w14:paraId="5ED6A74B"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b) Odbiór końcowy.</w:t>
      </w:r>
    </w:p>
    <w:p w14:paraId="6BDCCB13"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Po wykonaniu całości robót Wykonawca zgłasza Zamawiającemu gotowość przystąpienia do odbioru, który wyznacza termin komisyjnego odbioru, nie później jak trzy dni po otrzymaniu zgłoszenia od Wykonawcy. Podstawowym dokumentem do dokonania odbioru końcowego robót jest protokół odbioru końcowego robót. Do odbioru Wykonawca jest zobowiązany przygotować następujące dokumenty:</w:t>
      </w:r>
    </w:p>
    <w:p w14:paraId="10678826"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Deklaracje zgodności lub certyfikaty zgodności, atesty, aprobaty techniczne wbudowanych materiałów budowlanych.</w:t>
      </w:r>
    </w:p>
    <w:p w14:paraId="6EDED12D"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Wyniki wykonanych badań i sprawdzeń.</w:t>
      </w:r>
    </w:p>
    <w:p w14:paraId="750B8E1A" w14:textId="77777777" w:rsidR="00A262D2" w:rsidRPr="009B3E0B" w:rsidRDefault="00A262D2"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XI. OPIS SPOSOBU ROZLICZENIA ROBÓT:</w:t>
      </w:r>
    </w:p>
    <w:p w14:paraId="575764DE"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ab/>
        <w:t xml:space="preserve">Roboty budowlane rozliczane będą wg przedmiarowych ilości wykonanych robót </w:t>
      </w:r>
      <w:r w:rsidRPr="009B3E0B">
        <w:rPr>
          <w:rFonts w:ascii="Arial" w:hAnsi="Arial" w:cs="Arial"/>
          <w:sz w:val="22"/>
          <w:szCs w:val="22"/>
        </w:rPr>
        <w:br/>
        <w:t>w jednostkach określonych dla każdego rodzaju robót. Podstawą płatności jest cena jednostkowa, skalkulowana przez Wykonawcę za jednostkę odbiorową ustaloną dla danej pozycji przedmiaru robót. Cena jednostkowa pozycji będzie uwzględniać wszystkie czynności, wymagania i badania składające się na jej wykonanie, określone dla tej roboty w dokumentacji przetargowej i w ST.</w:t>
      </w:r>
    </w:p>
    <w:p w14:paraId="4EC5885E"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Cena jednostkowa będzie obejmować:</w:t>
      </w:r>
    </w:p>
    <w:p w14:paraId="0B0D5153"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robociznę bezpośrednią;</w:t>
      </w:r>
    </w:p>
    <w:p w14:paraId="18F58218"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wartość zużytych materiałów wraz z kosztami ich zakupu;</w:t>
      </w:r>
    </w:p>
    <w:p w14:paraId="1D8C9B40"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wartość pracy sprzętu wraz z kosztami jednorazowymi (sprowadzenie sprzętu na teren budowy i z powrotem, montaż i demontaż na stanowisku pracy);</w:t>
      </w:r>
    </w:p>
    <w:p w14:paraId="362CB97F"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koszty pośrednie, w skład których wchodzą: płace personelu i kierownictwa budowy, pracowników nadzoru i laboratorium, koszty urządzenia i eksploatacji zaplecza budowy, koszty dotyczące oznakowania Robót, wydatki   dotyczące bhp, ekspertyzy dotyczące wykonanych robót,  ubezpieczenia;</w:t>
      </w:r>
    </w:p>
    <w:p w14:paraId="6CD50F68"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koszty związane z gwarancją oraz ubezpieczeniem;</w:t>
      </w:r>
    </w:p>
    <w:p w14:paraId="44BCF38E"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zysk kalkulacyjny zawierający ewentualne ryzyko Wykonawcy z tytułu innych wydatków mogących wystąpić w czasie realizacji robót w okresie gwarancyjnym;</w:t>
      </w:r>
    </w:p>
    <w:p w14:paraId="1FD86248"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podatki obliczane zgodnie z obowiązującymi przepisami;</w:t>
      </w:r>
    </w:p>
    <w:p w14:paraId="4B3F39E0" w14:textId="77777777" w:rsidR="00A262D2" w:rsidRPr="009B3E0B" w:rsidRDefault="00A262D2" w:rsidP="00D53B15">
      <w:pPr>
        <w:pStyle w:val="Standard"/>
        <w:numPr>
          <w:ilvl w:val="0"/>
          <w:numId w:val="7"/>
        </w:numPr>
        <w:spacing w:line="360" w:lineRule="auto"/>
        <w:jc w:val="both"/>
        <w:rPr>
          <w:rFonts w:ascii="Arial" w:hAnsi="Arial" w:cs="Arial"/>
          <w:sz w:val="22"/>
          <w:szCs w:val="22"/>
        </w:rPr>
      </w:pPr>
      <w:r w:rsidRPr="009B3E0B">
        <w:rPr>
          <w:rFonts w:ascii="Arial" w:hAnsi="Arial" w:cs="Arial"/>
          <w:sz w:val="22"/>
          <w:szCs w:val="22"/>
        </w:rPr>
        <w:t>inne koszty nie wymienione wyżej, związane z zadaniem.</w:t>
      </w:r>
    </w:p>
    <w:p w14:paraId="539C186C"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 xml:space="preserve">Cena jednostkowa zaproponowana przez Wykonawcę za daną pozycję w wycenionym przedmiarze robót jest  ostateczna i wyklucza możliwość żądania dodatkowej zapłaty za wykonanie robót objętych tą pozycją kosztorysową. Podane ceny powinny zawierać wszystkie koszty robót przypisane określonym pozycjom Przedmiaru robót, łącznie ze wszystkimi kosztami i wydatkami, które mogą być potrzebne na pokrycie wydatków związanych z </w:t>
      </w:r>
      <w:r w:rsidRPr="009B3E0B">
        <w:rPr>
          <w:rFonts w:ascii="Arial" w:hAnsi="Arial" w:cs="Arial"/>
          <w:sz w:val="22"/>
          <w:szCs w:val="22"/>
        </w:rPr>
        <w:lastRenderedPageBreak/>
        <w:t>wykonaniem robót pomocniczych i uzupełniających, wraz z kosztami tymczasowymi i zobowiązaniami wyznaczonymi przez dokumenty przetargowe na podstawie, których sformułowano ofertę. Przyjmuje się, że poniesione narzuty z racji ustanowienia robót, zysku i wynagrodzeń za wszystkie zobowiązania, są rozdzielone na wszystkie stawki jednostkowe. Ceny jednostkowe muszą być przypisane do każdej pozycji Przedmiaru robót, i pokrywają one  wszystkie podatki, opłaty, opłaty celne lub inne zobowiązania finansowe, które nie zostały wyszczególnione w  ofercie.</w:t>
      </w:r>
    </w:p>
    <w:p w14:paraId="2661BD1B" w14:textId="77777777" w:rsidR="00A262D2" w:rsidRPr="009B3E0B" w:rsidRDefault="00A262D2" w:rsidP="00E975E5">
      <w:pPr>
        <w:pStyle w:val="Standard"/>
        <w:spacing w:line="360" w:lineRule="auto"/>
        <w:rPr>
          <w:rFonts w:ascii="Arial" w:hAnsi="Arial" w:cs="Arial"/>
          <w:b/>
          <w:bCs/>
          <w:sz w:val="22"/>
          <w:szCs w:val="22"/>
        </w:rPr>
      </w:pPr>
      <w:r w:rsidRPr="009B3E0B">
        <w:rPr>
          <w:rFonts w:ascii="Arial" w:hAnsi="Arial" w:cs="Arial"/>
          <w:b/>
          <w:bCs/>
          <w:sz w:val="22"/>
          <w:szCs w:val="22"/>
        </w:rPr>
        <w:t>XII. DOKUMENTY ODNIESIENIA – DOKUMENTY BĘDĄCE PODSTAWĄ DO WYKONANIA ROBÓT BUDOWLANYCH ORAZ INNE DOKUMENTY I USTALENIA TECHNICZNE:</w:t>
      </w:r>
    </w:p>
    <w:p w14:paraId="0EA06E6F"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Ustawa Prawo Budowlane z dnia 7 lipca 1994 (t. jedn. Dz. U. z 2020 poz.1333 z późniejszymi zmianami)</w:t>
      </w:r>
    </w:p>
    <w:p w14:paraId="3BB93F96"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 xml:space="preserve">Ustawa z dnia 11 września 2019 r. - Prawo zamówień publicznych (Dz. U. z 2019 r. poz. 2019 z </w:t>
      </w:r>
      <w:proofErr w:type="spellStart"/>
      <w:r w:rsidRPr="009B3E0B">
        <w:rPr>
          <w:rFonts w:ascii="Arial" w:hAnsi="Arial" w:cs="Arial"/>
          <w:sz w:val="22"/>
          <w:szCs w:val="22"/>
        </w:rPr>
        <w:t>późn</w:t>
      </w:r>
      <w:proofErr w:type="spellEnd"/>
      <w:r w:rsidRPr="009B3E0B">
        <w:rPr>
          <w:rFonts w:ascii="Arial" w:hAnsi="Arial" w:cs="Arial"/>
          <w:sz w:val="22"/>
          <w:szCs w:val="22"/>
        </w:rPr>
        <w:t>. zm.)</w:t>
      </w:r>
    </w:p>
    <w:p w14:paraId="4CC93E39"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 xml:space="preserve">Ustawa z dnia 27 kwietnia 2001 r. - Prawo ochrony środowiska (Dz. U. z 2006 r. Nr 129, poz. 902, z </w:t>
      </w:r>
      <w:proofErr w:type="spellStart"/>
      <w:r w:rsidRPr="009B3E0B">
        <w:rPr>
          <w:rFonts w:ascii="Arial" w:hAnsi="Arial" w:cs="Arial"/>
          <w:sz w:val="22"/>
          <w:szCs w:val="22"/>
        </w:rPr>
        <w:t>późn</w:t>
      </w:r>
      <w:proofErr w:type="spellEnd"/>
      <w:r w:rsidRPr="009B3E0B">
        <w:rPr>
          <w:rFonts w:ascii="Arial" w:hAnsi="Arial" w:cs="Arial"/>
          <w:sz w:val="22"/>
          <w:szCs w:val="22"/>
        </w:rPr>
        <w:t>. zm.).</w:t>
      </w:r>
    </w:p>
    <w:p w14:paraId="5F64FDA7"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Ustawa z dnia 14 grudnia 2012 r. - o odpadach (</w:t>
      </w:r>
      <w:proofErr w:type="spellStart"/>
      <w:r w:rsidRPr="009B3E0B">
        <w:rPr>
          <w:rFonts w:ascii="Arial" w:hAnsi="Arial" w:cs="Arial"/>
          <w:sz w:val="22"/>
          <w:szCs w:val="22"/>
        </w:rPr>
        <w:t>t.j</w:t>
      </w:r>
      <w:proofErr w:type="spellEnd"/>
      <w:r w:rsidRPr="009B3E0B">
        <w:rPr>
          <w:rFonts w:ascii="Arial" w:hAnsi="Arial" w:cs="Arial"/>
          <w:sz w:val="22"/>
          <w:szCs w:val="22"/>
        </w:rPr>
        <w:t>. Dz.U. 2022 poz. 699).</w:t>
      </w:r>
    </w:p>
    <w:p w14:paraId="4063CD8E" w14:textId="77777777" w:rsidR="00A262D2" w:rsidRPr="009B3E0B" w:rsidRDefault="00A262D2" w:rsidP="00D53B15">
      <w:pPr>
        <w:pStyle w:val="Standard"/>
        <w:numPr>
          <w:ilvl w:val="0"/>
          <w:numId w:val="8"/>
        </w:numPr>
        <w:spacing w:line="360" w:lineRule="auto"/>
        <w:jc w:val="both"/>
        <w:rPr>
          <w:rFonts w:ascii="Arial" w:hAnsi="Arial" w:cs="Arial"/>
          <w:color w:val="000000"/>
          <w:sz w:val="22"/>
          <w:szCs w:val="22"/>
        </w:rPr>
      </w:pPr>
      <w:r w:rsidRPr="009B3E0B">
        <w:rPr>
          <w:rFonts w:ascii="Arial" w:hAnsi="Arial" w:cs="Arial"/>
          <w:color w:val="000000"/>
          <w:sz w:val="22"/>
          <w:szCs w:val="22"/>
        </w:rPr>
        <w:t>Ustawa z dnia 16 kwietnia 2004 r. o wyrobach budowlanych (Dz.U. 2021 poz. 1213 ).</w:t>
      </w:r>
    </w:p>
    <w:p w14:paraId="4FD18AEA"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Rozporządzenie MI z dnia 12 kwietnia 2002 roku w sprawie warunków technicznych, jakim powinny odpowiadać budynki i ich usytuowanie (Dz. U. Nr 75, poz. 690 z późniejszymi zmianami),</w:t>
      </w:r>
    </w:p>
    <w:p w14:paraId="34CB140A"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Rozporządzenie MSWiA z dnia 7 czerwca 2010 roku w sprawie ochrony przeciwpożarowej budynków, innych obiektów budowlanych i terenów (Dz. U. z 2010 Nr 109, poz. 719),</w:t>
      </w:r>
    </w:p>
    <w:p w14:paraId="6DCCA616"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Rozporządzenie MSWiA z dnia 24 lipiec 2009 r. w sprawie przeciwpożarowego zaopatrzenia w wodę oraz dróg pożarowych (Dz. U. Nr 124, poz. 1030),</w:t>
      </w:r>
    </w:p>
    <w:p w14:paraId="5F0C8DC1"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 xml:space="preserve">Rozporządzenie Ministra Spraw Wewnętrznych i Administracji z dnia 17 września 2021 r. w sprawie uzgadniania projektu zagospodarowania działki lub terenu, projektu </w:t>
      </w:r>
      <w:proofErr w:type="spellStart"/>
      <w:r w:rsidRPr="009B3E0B">
        <w:rPr>
          <w:rFonts w:ascii="Arial" w:hAnsi="Arial" w:cs="Arial"/>
          <w:sz w:val="22"/>
          <w:szCs w:val="22"/>
        </w:rPr>
        <w:t>architektoniczno</w:t>
      </w:r>
      <w:proofErr w:type="spellEnd"/>
      <w:r w:rsidRPr="009B3E0B">
        <w:rPr>
          <w:rFonts w:ascii="Arial" w:hAnsi="Arial" w:cs="Arial"/>
          <w:sz w:val="22"/>
          <w:szCs w:val="22"/>
        </w:rPr>
        <w:t xml:space="preserve"> – budowlanego, projektu technicznego oraz projektu urządzenia przeciwpożarowego pod względem zgodności z wymaganiami ochrony przeciwpożarowej (Dz. U. z 2021 poz. 1722).</w:t>
      </w:r>
    </w:p>
    <w:p w14:paraId="7FA71760"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Rozporządzenie Ministra Rozwoju z dnia 11 września 2020 roku w sprawie szczegółowego zakresu i formy projektu budowlanego (t. jedn. Dz. U. z 2020, poz. 1609).</w:t>
      </w:r>
    </w:p>
    <w:p w14:paraId="4838BE27"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 xml:space="preserve">Rozporządzenie Ministra Transportu, Budownictwa i Gospodarki Morskiej z dnia 25 kwietnia 2012 roku w sprawie ustalania geotechnicznych warunków posadowienia obiektów budowlanych (Dz. U. z 2012r., poz. 463).  </w:t>
      </w:r>
    </w:p>
    <w:p w14:paraId="43E3B6CF"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lastRenderedPageBreak/>
        <w:t>Ustawa z dnia 30 sierpnia 2002 roku o systemie oceny zgodności (t. jedn. Dz. U. z 2019 poz. 155).</w:t>
      </w:r>
    </w:p>
    <w:p w14:paraId="11E8F879"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Ustawa z dnia 16 kwietnia 2004 roku o wyrobach budowlanych (t. jedn. Dz. U. z 2020r. poz. 215)</w:t>
      </w:r>
    </w:p>
    <w:p w14:paraId="3190E232"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Rozporządzenie Ministra Transportu i Gospodarki Morskiej z dnia 2 marca 1999 w sprawie warunków technicznych, jakim powinny odpowiadać drogi publiczne i ich usytuowanie (t. jedn. Dz. U. z 2016 poz. 124)</w:t>
      </w:r>
    </w:p>
    <w:p w14:paraId="1E426066"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Rozporządzenie Rady Ministrów z dnia 10 września 2019 roku w sprawie przedsięwzięć mogących znacząco oddziaływać na środowisko (t. jedn. Dz. U. z 2019 poz. 1839)</w:t>
      </w:r>
    </w:p>
    <w:p w14:paraId="7378E06D" w14:textId="77777777" w:rsidR="00A262D2" w:rsidRPr="009B3E0B" w:rsidRDefault="00A262D2" w:rsidP="00D53B15">
      <w:pPr>
        <w:pStyle w:val="Standard"/>
        <w:numPr>
          <w:ilvl w:val="0"/>
          <w:numId w:val="8"/>
        </w:numPr>
        <w:spacing w:line="360" w:lineRule="auto"/>
        <w:jc w:val="both"/>
        <w:rPr>
          <w:rFonts w:ascii="Arial" w:hAnsi="Arial" w:cs="Arial"/>
          <w:sz w:val="22"/>
          <w:szCs w:val="22"/>
        </w:rPr>
      </w:pPr>
      <w:r w:rsidRPr="009B3E0B">
        <w:rPr>
          <w:rFonts w:ascii="Arial" w:hAnsi="Arial" w:cs="Arial"/>
          <w:sz w:val="22"/>
          <w:szCs w:val="22"/>
        </w:rPr>
        <w:t>Ustawa z dnia 27 kwietnia 2001 r. Prawo ochrony środowiska.</w:t>
      </w:r>
    </w:p>
    <w:p w14:paraId="7F46985A" w14:textId="77777777" w:rsidR="00A262D2" w:rsidRPr="009B3E0B" w:rsidRDefault="00A262D2" w:rsidP="00E975E5">
      <w:pPr>
        <w:pStyle w:val="Standard"/>
        <w:spacing w:line="360" w:lineRule="auto"/>
        <w:jc w:val="both"/>
        <w:rPr>
          <w:rFonts w:ascii="Arial" w:hAnsi="Arial" w:cs="Arial"/>
          <w:sz w:val="22"/>
          <w:szCs w:val="22"/>
        </w:rPr>
      </w:pPr>
      <w:r w:rsidRPr="009B3E0B">
        <w:rPr>
          <w:rFonts w:ascii="Arial" w:hAnsi="Arial" w:cs="Arial"/>
          <w:sz w:val="22"/>
          <w:szCs w:val="22"/>
        </w:rPr>
        <w:t>Specyfikacja Techniczna Wykonania i Odbioru Robót Budowlanych została sporządzona na podstawie:</w:t>
      </w:r>
    </w:p>
    <w:p w14:paraId="524F9E1E" w14:textId="46384CC1" w:rsidR="00A262D2" w:rsidRPr="009B3E0B" w:rsidRDefault="00A262D2" w:rsidP="002C7887">
      <w:pPr>
        <w:pStyle w:val="Standard"/>
        <w:numPr>
          <w:ilvl w:val="0"/>
          <w:numId w:val="9"/>
        </w:numPr>
        <w:spacing w:line="360" w:lineRule="auto"/>
        <w:jc w:val="both"/>
        <w:rPr>
          <w:rFonts w:ascii="Arial" w:hAnsi="Arial" w:cs="Arial"/>
          <w:sz w:val="22"/>
          <w:szCs w:val="22"/>
        </w:rPr>
      </w:pPr>
      <w:r w:rsidRPr="009B3E0B">
        <w:rPr>
          <w:rFonts w:ascii="Arial" w:hAnsi="Arial" w:cs="Arial"/>
          <w:sz w:val="22"/>
          <w:szCs w:val="22"/>
        </w:rPr>
        <w:t>Ustawa z dnia 11 września 2019 r. - Prawo zamówień publicznych (</w:t>
      </w:r>
      <w:r w:rsidR="002C7887" w:rsidRPr="002C7887">
        <w:rPr>
          <w:rFonts w:ascii="Arial" w:hAnsi="Arial" w:cs="Arial"/>
          <w:sz w:val="22"/>
          <w:szCs w:val="22"/>
        </w:rPr>
        <w:t xml:space="preserve">Dz.U.2024.1320 </w:t>
      </w:r>
      <w:proofErr w:type="spellStart"/>
      <w:r w:rsidR="002C7887" w:rsidRPr="002C7887">
        <w:rPr>
          <w:rFonts w:ascii="Arial" w:hAnsi="Arial" w:cs="Arial"/>
          <w:sz w:val="22"/>
          <w:szCs w:val="22"/>
        </w:rPr>
        <w:t>t.j</w:t>
      </w:r>
      <w:proofErr w:type="spellEnd"/>
      <w:r w:rsidR="002C7887" w:rsidRPr="002C7887">
        <w:rPr>
          <w:rFonts w:ascii="Arial" w:hAnsi="Arial" w:cs="Arial"/>
          <w:sz w:val="22"/>
          <w:szCs w:val="22"/>
        </w:rPr>
        <w:t>.</w:t>
      </w:r>
      <w:r w:rsidR="002C7887">
        <w:rPr>
          <w:rFonts w:ascii="Arial" w:hAnsi="Arial" w:cs="Arial"/>
          <w:sz w:val="22"/>
          <w:szCs w:val="22"/>
        </w:rPr>
        <w:t xml:space="preserve"> z </w:t>
      </w:r>
      <w:proofErr w:type="spellStart"/>
      <w:r w:rsidR="002C7887">
        <w:rPr>
          <w:rFonts w:ascii="Arial" w:hAnsi="Arial" w:cs="Arial"/>
          <w:sz w:val="22"/>
          <w:szCs w:val="22"/>
        </w:rPr>
        <w:t>późn</w:t>
      </w:r>
      <w:proofErr w:type="spellEnd"/>
      <w:r w:rsidR="002C7887">
        <w:rPr>
          <w:rFonts w:ascii="Arial" w:hAnsi="Arial" w:cs="Arial"/>
          <w:sz w:val="22"/>
          <w:szCs w:val="22"/>
        </w:rPr>
        <w:t xml:space="preserve"> zm.</w:t>
      </w:r>
      <w:r w:rsidRPr="009B3E0B">
        <w:rPr>
          <w:rFonts w:ascii="Arial" w:hAnsi="Arial" w:cs="Arial"/>
          <w:sz w:val="22"/>
          <w:szCs w:val="22"/>
        </w:rPr>
        <w:t>)</w:t>
      </w:r>
    </w:p>
    <w:p w14:paraId="5371D49E" w14:textId="77777777" w:rsidR="00A262D2" w:rsidRPr="009B3E0B" w:rsidRDefault="00A262D2" w:rsidP="00D53B15">
      <w:pPr>
        <w:pStyle w:val="Standard"/>
        <w:numPr>
          <w:ilvl w:val="0"/>
          <w:numId w:val="9"/>
        </w:numPr>
        <w:spacing w:line="360" w:lineRule="auto"/>
        <w:jc w:val="both"/>
        <w:rPr>
          <w:rFonts w:ascii="Arial" w:hAnsi="Arial" w:cs="Arial"/>
          <w:color w:val="000000"/>
          <w:sz w:val="22"/>
          <w:szCs w:val="22"/>
        </w:rPr>
      </w:pPr>
      <w:r w:rsidRPr="009B3E0B">
        <w:rPr>
          <w:rFonts w:ascii="Arial" w:hAnsi="Arial" w:cs="Arial"/>
          <w:color w:val="000000"/>
          <w:sz w:val="22"/>
          <w:szCs w:val="22"/>
        </w:rPr>
        <w:t>Rozporządzenie Ministra Rozwoju i Technologii z dnia 20 grudnia 2021 w sprawie określenia metod i podstaw sporządzania kosztorysu inwestorskiego, obliczania planowanych kosztów prac projektowych oraz planowanych kosztów robót budowlanych określonych w programie funkcjonalno-użytkowym (Dz.U. 2021 poz. 2458).</w:t>
      </w:r>
    </w:p>
    <w:p w14:paraId="50F68491" w14:textId="0749349D" w:rsidR="006167B6" w:rsidRDefault="00A262D2" w:rsidP="00D53B15">
      <w:pPr>
        <w:pStyle w:val="Standard"/>
        <w:numPr>
          <w:ilvl w:val="0"/>
          <w:numId w:val="9"/>
        </w:numPr>
        <w:spacing w:line="360" w:lineRule="auto"/>
        <w:jc w:val="both"/>
        <w:rPr>
          <w:rFonts w:ascii="Arial" w:hAnsi="Arial" w:cs="Arial"/>
          <w:color w:val="000000"/>
          <w:sz w:val="22"/>
          <w:szCs w:val="22"/>
        </w:rPr>
      </w:pPr>
      <w:r w:rsidRPr="009B3E0B">
        <w:rPr>
          <w:rFonts w:ascii="Arial" w:hAnsi="Arial" w:cs="Arial"/>
          <w:color w:val="000000"/>
          <w:sz w:val="22"/>
          <w:szCs w:val="22"/>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1E74246F" w14:textId="0ED54917" w:rsidR="00D96481" w:rsidRDefault="006167B6">
      <w:pPr>
        <w:widowControl/>
        <w:suppressAutoHyphens w:val="0"/>
        <w:autoSpaceDN/>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5BBD7E38" w14:textId="77777777" w:rsidR="00D96481" w:rsidRDefault="00D96481" w:rsidP="00D96481">
      <w:pPr>
        <w:pStyle w:val="Tytu"/>
        <w:pageBreakBefore/>
        <w:spacing w:line="240" w:lineRule="auto"/>
        <w:rPr>
          <w:rFonts w:cs="Times New Roman"/>
          <w:b/>
          <w:sz w:val="24"/>
          <w:szCs w:val="22"/>
        </w:rPr>
      </w:pPr>
      <w:r>
        <w:rPr>
          <w:rFonts w:cs="Times New Roman"/>
          <w:b/>
          <w:sz w:val="24"/>
          <w:szCs w:val="22"/>
        </w:rPr>
        <w:lastRenderedPageBreak/>
        <w:t>SZCZEGÓŁOWA SPECYFIKACJA TECHNICZNA (SST-01)</w:t>
      </w:r>
    </w:p>
    <w:p w14:paraId="0FA0096E" w14:textId="77777777" w:rsidR="00D96481" w:rsidRDefault="00D96481" w:rsidP="00D96481">
      <w:pPr>
        <w:pStyle w:val="Tytu"/>
        <w:spacing w:line="240" w:lineRule="auto"/>
        <w:rPr>
          <w:rFonts w:cs="Times New Roman"/>
          <w:b/>
          <w:sz w:val="24"/>
          <w:szCs w:val="22"/>
        </w:rPr>
      </w:pPr>
      <w:r>
        <w:rPr>
          <w:rFonts w:cs="Times New Roman"/>
          <w:b/>
          <w:sz w:val="24"/>
          <w:szCs w:val="22"/>
        </w:rPr>
        <w:t>WYKONANIA i ODBIORU ROBÓT BUDOWLANYCH</w:t>
      </w:r>
    </w:p>
    <w:p w14:paraId="099687B2" w14:textId="77777777" w:rsidR="00D96481" w:rsidRDefault="00D96481" w:rsidP="00D96481">
      <w:pPr>
        <w:pStyle w:val="Podtytu"/>
        <w:rPr>
          <w:rFonts w:cs="Times New Roman"/>
          <w:b/>
          <w:sz w:val="24"/>
          <w:szCs w:val="22"/>
        </w:rPr>
      </w:pPr>
    </w:p>
    <w:p w14:paraId="6EE07D1F" w14:textId="77777777" w:rsidR="00D96481" w:rsidRDefault="00D96481" w:rsidP="00D96481">
      <w:pPr>
        <w:pStyle w:val="Standard"/>
        <w:spacing w:line="360" w:lineRule="auto"/>
        <w:jc w:val="both"/>
        <w:outlineLvl w:val="0"/>
        <w:rPr>
          <w:rFonts w:ascii="Arial" w:eastAsia="Calibri" w:hAnsi="Arial" w:cs="Calibri"/>
          <w:b/>
          <w:bCs/>
          <w:color w:val="000000"/>
          <w:sz w:val="22"/>
          <w:szCs w:val="22"/>
        </w:rPr>
      </w:pPr>
      <w:bookmarkStart w:id="2" w:name="_Toc185333994"/>
      <w:r>
        <w:rPr>
          <w:rFonts w:ascii="Arial" w:eastAsia="Calibri" w:hAnsi="Arial" w:cs="Calibri"/>
          <w:b/>
          <w:bCs/>
          <w:color w:val="000000"/>
          <w:sz w:val="22"/>
          <w:szCs w:val="22"/>
        </w:rPr>
        <w:t>SST-01 Rozbiórka</w:t>
      </w:r>
      <w:bookmarkEnd w:id="2"/>
    </w:p>
    <w:p w14:paraId="352CF6B6"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45110000-1   -  Roboty rozbiórkowe, demontaże, przygotowawcze.</w:t>
      </w:r>
    </w:p>
    <w:p w14:paraId="1901860D"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45111220-6   -  Roboty w zakresie usuwania gruzu.</w:t>
      </w:r>
    </w:p>
    <w:p w14:paraId="6A8063B5"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 </w:t>
      </w:r>
    </w:p>
    <w:p w14:paraId="5A7DFF6D"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     WSTĘP</w:t>
      </w:r>
    </w:p>
    <w:p w14:paraId="2EBCEF49"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b/>
          <w:bCs/>
          <w:color w:val="000000"/>
          <w:sz w:val="22"/>
          <w:szCs w:val="22"/>
        </w:rPr>
        <w:t>1.1.  Przedmiot SST.</w:t>
      </w:r>
    </w:p>
    <w:p w14:paraId="21349292" w14:textId="76843F05"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Przedmiotem niniejszej szczegółowej specyfikacji technicznej są wymagania dotyczące wykonania i odbioru robót w zakresie rozbiórki i usuwania gruzu 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78E7B6B7"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1.2.  Zakres stosowania SST.</w:t>
      </w:r>
    </w:p>
    <w:p w14:paraId="6C5975DA" w14:textId="77777777" w:rsidR="00D96481" w:rsidRDefault="00D96481" w:rsidP="00D96481">
      <w:pPr>
        <w:pStyle w:val="Standard"/>
        <w:spacing w:before="120" w:after="120" w:line="360" w:lineRule="auto"/>
        <w:ind w:firstLine="708"/>
        <w:jc w:val="both"/>
        <w:rPr>
          <w:rFonts w:ascii="Arial" w:eastAsia="Calibri" w:hAnsi="Arial" w:cs="Calibri"/>
          <w:color w:val="000000"/>
          <w:sz w:val="22"/>
          <w:szCs w:val="22"/>
        </w:rPr>
      </w:pPr>
      <w:r>
        <w:rPr>
          <w:rFonts w:ascii="Arial" w:eastAsia="Calibri" w:hAnsi="Arial" w:cs="Calibri"/>
          <w:color w:val="000000"/>
          <w:sz w:val="22"/>
          <w:szCs w:val="22"/>
        </w:rPr>
        <w:t>Szczegółowa specyfikacja techniczna jest stosowana jako dokument przetargowy przy zlecaniu i realizacji robót wymienionych pkt.1.1</w:t>
      </w:r>
    </w:p>
    <w:p w14:paraId="3F0B1146"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1.3.  Zakres robót objętych SST.</w:t>
      </w:r>
    </w:p>
    <w:p w14:paraId="26A2859F" w14:textId="02C149AF" w:rsidR="00D96481" w:rsidRDefault="00D96481" w:rsidP="00D96481">
      <w:pPr>
        <w:pStyle w:val="Standard"/>
        <w:spacing w:line="360" w:lineRule="auto"/>
        <w:ind w:firstLine="708"/>
        <w:jc w:val="both"/>
        <w:rPr>
          <w:rFonts w:ascii="Arial" w:eastAsia="Calibri" w:hAnsi="Arial" w:cs="Calibri"/>
          <w:color w:val="000000"/>
          <w:sz w:val="22"/>
          <w:szCs w:val="22"/>
        </w:rPr>
      </w:pPr>
      <w:r>
        <w:rPr>
          <w:rFonts w:ascii="Arial" w:eastAsia="Calibri" w:hAnsi="Arial" w:cs="Calibri"/>
          <w:color w:val="000000"/>
          <w:sz w:val="22"/>
          <w:szCs w:val="22"/>
        </w:rPr>
        <w:t xml:space="preserve">W zakres robót rozbiórkowych wchodzi </w:t>
      </w:r>
      <w:r w:rsidRPr="00D96481">
        <w:rPr>
          <w:rFonts w:ascii="Arial" w:eastAsia="Calibri" w:hAnsi="Arial" w:cs="Calibri"/>
          <w:color w:val="000000"/>
          <w:sz w:val="22"/>
          <w:szCs w:val="22"/>
        </w:rPr>
        <w:t>demontaż istniejącej drewnianej konstrukcji dachowej, rozbiórkę schodów istniejących zabiegowych oraz wyburzenie wybranych ścian istniejących, w celu dostosowania do nowego układu funkcjonalnego</w:t>
      </w:r>
    </w:p>
    <w:p w14:paraId="43ECDA69"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7083CA14" w14:textId="77777777" w:rsidR="00D96481" w:rsidRDefault="00D96481" w:rsidP="00D96481">
      <w:pPr>
        <w:pStyle w:val="Standard"/>
        <w:spacing w:line="360" w:lineRule="auto"/>
        <w:ind w:firstLine="708"/>
        <w:jc w:val="both"/>
        <w:rPr>
          <w:rFonts w:ascii="Arial" w:eastAsia="Calibri" w:hAnsi="Arial" w:cs="Calibri"/>
          <w:color w:val="000000"/>
          <w:sz w:val="22"/>
          <w:szCs w:val="22"/>
        </w:rPr>
      </w:pPr>
      <w:r>
        <w:rPr>
          <w:rFonts w:ascii="Arial" w:eastAsia="Calibri" w:hAnsi="Arial" w:cs="Calibri"/>
          <w:color w:val="000000"/>
          <w:sz w:val="22"/>
          <w:szCs w:val="22"/>
        </w:rPr>
        <w:t>Określenia podane w niniejszej specyfikacji są zgodne z obowiązującymi przepisami oraz normami.</w:t>
      </w:r>
    </w:p>
    <w:p w14:paraId="0AEC5C9A"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1.5.  Ogólne wymagania dotyczące robót.</w:t>
      </w:r>
    </w:p>
    <w:p w14:paraId="28A932D3"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Wykonawca jest odpowiedzialny za jakość wykonanych robót, za ich zgodność z dokumentacją projektową, SST i poleceniami inspektora nadzoru.</w:t>
      </w:r>
    </w:p>
    <w:p w14:paraId="7E0F88F0"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2. MATERIAŁY.</w:t>
      </w:r>
    </w:p>
    <w:p w14:paraId="3505598C" w14:textId="4C346982"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Do wykonania przedmiotowych robót są używane materiały w zakresie zabezpieczenia konstrukcji elementów rozbieranych takie jak stemple drewniane, podpory stalowe, ogrodzenie tymczasowe, daszki zabezpieczające, pomosty, rynny do gruzu itp.</w:t>
      </w:r>
    </w:p>
    <w:p w14:paraId="29491B2A"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3. SPRZĘT.</w:t>
      </w:r>
    </w:p>
    <w:p w14:paraId="74A3E2C9"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Ogólne wymagania dotyczące sprzętu podano w Ogólnej Specyfikacji Technicznej Wykonania i Odbioru Robót.</w:t>
      </w:r>
    </w:p>
    <w:p w14:paraId="4E4032A1"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3.1 Szczegółowe wymagania dotyczące sprzętu.  </w:t>
      </w:r>
    </w:p>
    <w:p w14:paraId="0FE31CD6"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 xml:space="preserve">Roboty rozbiórkowe wykonywać ręcznie i mechanicznie przy użyciu odpowiedniego, </w:t>
      </w:r>
      <w:r>
        <w:rPr>
          <w:rFonts w:ascii="Arial" w:eastAsia="Calibri" w:hAnsi="Arial" w:cs="Calibri"/>
          <w:color w:val="000000"/>
          <w:sz w:val="22"/>
          <w:szCs w:val="22"/>
        </w:rPr>
        <w:lastRenderedPageBreak/>
        <w:t>sprawnego sprzętu.</w:t>
      </w:r>
    </w:p>
    <w:p w14:paraId="16D6091F"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Do załadunku gruzu budowlanego można użyć:</w:t>
      </w:r>
    </w:p>
    <w:p w14:paraId="2C28B9C3"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ładowarek,</w:t>
      </w:r>
    </w:p>
    <w:p w14:paraId="316B3CF7"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koparek,</w:t>
      </w:r>
    </w:p>
    <w:p w14:paraId="7A0EA260"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załadunek ręczny</w:t>
      </w:r>
    </w:p>
    <w:p w14:paraId="1E782421"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4. TRANSPORT.</w:t>
      </w:r>
    </w:p>
    <w:p w14:paraId="020EC528"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b/>
          <w:bCs/>
          <w:color w:val="000000"/>
          <w:sz w:val="22"/>
          <w:szCs w:val="22"/>
        </w:rPr>
        <w:tab/>
      </w:r>
      <w:r>
        <w:rPr>
          <w:rFonts w:ascii="Arial" w:eastAsia="Calibri" w:hAnsi="Arial" w:cs="Calibri"/>
          <w:color w:val="000000"/>
          <w:sz w:val="22"/>
          <w:szCs w:val="22"/>
        </w:rPr>
        <w:t>Ogólne wymagania dotyczące transportu podano w Ogólnej Specyfikacji Technicznej Wykonania i Odbioru Robót.</w:t>
      </w:r>
    </w:p>
    <w:p w14:paraId="0BAE47BB"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4.1.  Szczegółowe wymagania dotyczące środków transportu</w:t>
      </w:r>
    </w:p>
    <w:p w14:paraId="38028D41"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 xml:space="preserve">Gruz budowlany i elementy drewniane oraz złom mogą być przewożone dowolnymi, sprawnymi i dopuszczonymi do ruchu środkami transportowymi, zaś materiały niebezpieczne należy przewozić i utylizować zgodnie z obowiązującymi w tym zakresie przepisami.  </w:t>
      </w:r>
    </w:p>
    <w:p w14:paraId="54F1C98C"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 WYKONANIE ROBÓT</w:t>
      </w:r>
    </w:p>
    <w:p w14:paraId="5ACDF3B2"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Przy wykonywaniu robót rozbiórkowych należy zachować szczególną ostrożność i ściśle przestrzegać wszystkich zasad BHP zgodnie zobowiązującymi przepisami.</w:t>
      </w:r>
    </w:p>
    <w:p w14:paraId="2A0AECD3"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Należy zwrócić szczególną uwagę, aby podczas rozbiórki i demontażu nie doprowadzić do uszkodzenia i dewastacji innych elementów budynku.</w:t>
      </w:r>
    </w:p>
    <w:p w14:paraId="002C297B" w14:textId="77777777" w:rsidR="00D96481" w:rsidRDefault="00D96481" w:rsidP="00091C3C">
      <w:pPr>
        <w:pStyle w:val="Standard"/>
        <w:numPr>
          <w:ilvl w:val="0"/>
          <w:numId w:val="53"/>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Przed przystąpieniem do robót rozbiórkowych należy bezwarunkowo sprawdzić odłączenie od rozbieranego  fragmentu sieci wodociągowej, elektrycznej i gazowej. Miejsca  odłączania,  wyłączniki, zawory, winny znajdować się poza obrębem robót budowlanych.</w:t>
      </w:r>
    </w:p>
    <w:p w14:paraId="39400A75" w14:textId="77777777" w:rsidR="00D96481" w:rsidRDefault="00D96481" w:rsidP="00091C3C">
      <w:pPr>
        <w:pStyle w:val="Standard"/>
        <w:numPr>
          <w:ilvl w:val="0"/>
          <w:numId w:val="53"/>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Teren, na którym prowadzone są prace rozbiórkowe, powinien być ogrodzony i oznakowany w sposób zabezpieczający osoby nie zatrudnione na budowie przed wejściem na teren mieszkania</w:t>
      </w:r>
    </w:p>
    <w:p w14:paraId="68DDFBE0" w14:textId="77777777" w:rsidR="00D96481" w:rsidRDefault="00D96481" w:rsidP="00091C3C">
      <w:pPr>
        <w:pStyle w:val="Standard"/>
        <w:numPr>
          <w:ilvl w:val="0"/>
          <w:numId w:val="53"/>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Teren rozbiórki wygrodzić i oznaczyć znakami ostrzegawczymi (taśma, tablice ostrzegawcze).</w:t>
      </w:r>
    </w:p>
    <w:p w14:paraId="2714B2A4" w14:textId="77777777" w:rsidR="00D96481" w:rsidRDefault="00D96481" w:rsidP="00091C3C">
      <w:pPr>
        <w:pStyle w:val="Standard"/>
        <w:numPr>
          <w:ilvl w:val="0"/>
          <w:numId w:val="53"/>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Pracownicy muszą być zapoznani z programem rozbiórki i poinstruowani o bezpiecznym sposobie jej wykonania.</w:t>
      </w:r>
    </w:p>
    <w:p w14:paraId="6016177E"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  Dane ogólne o warunkach prowadzenia robót rozbiórkowych</w:t>
      </w:r>
    </w:p>
    <w:p w14:paraId="4A90156A" w14:textId="747B5F08"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Roboty powinny być prowadzone tak, aby usuwanie jednego elementu konstrukcyjnego nie wywołało utraty stateczności i przewrócenia się innego fragmentu konstrukcji. Należy stosować potrzebne szalunki i podparcia poszczególnych elementów konstrukcji.</w:t>
      </w:r>
    </w:p>
    <w:p w14:paraId="149258C7"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Niedopuszczalne jest dokonywanie rozbiórki przez podcinanie konstrukcji od dołu.</w:t>
      </w:r>
    </w:p>
    <w:p w14:paraId="4D6498E4"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Nie wolno gruzu wyrzucać przez okna na zewnątrz.</w:t>
      </w:r>
    </w:p>
    <w:p w14:paraId="274A516D"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Przy usuwaniu gruzu z obiektu należy stosować rynny zsypowe (gromadzenie gruzu na stropach jest zabronione) lub poprzez ich wynoszenie z obiektu. Gruz i materiały </w:t>
      </w:r>
      <w:r>
        <w:rPr>
          <w:rFonts w:ascii="Arial" w:eastAsia="Calibri" w:hAnsi="Arial" w:cs="Calibri"/>
          <w:color w:val="000000"/>
          <w:sz w:val="22"/>
          <w:szCs w:val="22"/>
        </w:rPr>
        <w:lastRenderedPageBreak/>
        <w:t>drobnicowe należy usunąć przez specjalne kryte zsypy zabezpieczające przed pyleniem.</w:t>
      </w:r>
    </w:p>
    <w:p w14:paraId="692279F8"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Pracownicy znajdujący się na górnych krawędziach ścian i na dachu muszą być zabezpieczeni przed spadnięciem np.: przez umocowanie szelek bezpieczeństwa do lin asekuracyjnych zawieszonych poziomo nad stanowiskami roboczymi.</w:t>
      </w:r>
    </w:p>
    <w:p w14:paraId="6AAE01D9" w14:textId="3BF9BAAE"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W czasie prowadzenia robót rozbiórkowych zabrania się przebywania w strefie  niebezpiecznej - min.6,0 m od obiektu, ludzi i pracowników.</w:t>
      </w:r>
    </w:p>
    <w:p w14:paraId="3089CB1C"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Stale segregować materiał rozbiórkowy i oczyszczać plac rozbiórki.</w:t>
      </w:r>
    </w:p>
    <w:p w14:paraId="3141AC84"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W celu zapewnienia bezpieczeństwa robót rozbiórkowych wszystkie przejścia pomosty i  inne niebezpieczne miejsca powinno się zabezpieczyć odpowiednio umocowanymi barierami, a pomosty zaopatrzyć w listwy obrzeżne. Balustrada, składa się z deski krawężnikowej o wysokości 0,15 m i poręczy ochronnej umieszczonej na wysokości 1,1 m. Wolną przestrzeń pomiędzy deską krawężnikową a poręczą wypełnia się w sposób zabezpieczający pracowników przed upadkiem z wysokości</w:t>
      </w:r>
    </w:p>
    <w:p w14:paraId="3F841866"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Wszystkich robotników pracujących na wysokości powyżej 4m należy zabezpieczyć pasami ochronnymi na linach umocowanych do trwałych elementów budynku.</w:t>
      </w:r>
    </w:p>
    <w:p w14:paraId="49A8CFBB"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Do robót rozbiórkowych dopuścić tylko pracowników przeszkolonych  w zakresie BHP i znajomości projektu rozbiórki, wyposażonych w środki asekuracyjne (kaski, szelki bezpieczeństwa do prac wysokościowych, rękawice, buty z zabezpieczeniem palców, okulary ochronne).</w:t>
      </w:r>
    </w:p>
    <w:p w14:paraId="6C360821" w14:textId="77777777" w:rsidR="00D96481" w:rsidRDefault="00D96481" w:rsidP="00091C3C">
      <w:pPr>
        <w:pStyle w:val="Standard"/>
        <w:numPr>
          <w:ilvl w:val="0"/>
          <w:numId w:val="5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Roboty rozbiórkowe należy wykonywać z zachowaniem maksimum ostrożności, należy przestrzegać przepisy bezpieczeństwa i higieny pracy przy robotach rozbiórkowych, a w szczególności: stosować odpowiednie narzędzia i sprzęt, stosować urządzenia zabezpieczające i ochronne, stosować środki zabezpieczające pracowników, zapewnić bezpieczeństwo publiczne.</w:t>
      </w:r>
    </w:p>
    <w:p w14:paraId="6FE2D9F7"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5.2. Utylizacja materiałów niebezpiecznych.</w:t>
      </w:r>
    </w:p>
    <w:p w14:paraId="6CD0BBDC"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 xml:space="preserve">Utylizację materiałów zaliczanych do odpadów niebezpiecznych należy przeprowadzić zgodnie z ustawą z dnia 27 kwietnia 2001 r. O odpadach oraz zgodnie z wytycznymi podanymi w projekcie budowlanym.  </w:t>
      </w:r>
    </w:p>
    <w:p w14:paraId="1EC3CCC0"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6. KONTROLA JAKOŚCI.</w:t>
      </w:r>
    </w:p>
    <w:p w14:paraId="5892B5E5"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 xml:space="preserve">Ogólne zasady kontroli jakości robót podano w Ogólnej Specyfikacji Technicznej Wykonania i Odbioru Robót.  </w:t>
      </w:r>
    </w:p>
    <w:p w14:paraId="0F58EB5C"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7. OBMIAR ROBÓT.</w:t>
      </w:r>
    </w:p>
    <w:p w14:paraId="6149E1BE"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Ogólne zasady obmiaru robót podano w Ogólnej Specyfikacji Technicznej Wykonania i Odbioru Robót.</w:t>
      </w:r>
    </w:p>
    <w:p w14:paraId="6A660E23"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Jednostką obmiarową robót jest:</w:t>
      </w:r>
    </w:p>
    <w:p w14:paraId="683945EE"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gruz budowlany w m3  z uwzględnieniem odległości transportu i utylizacji</w:t>
      </w:r>
    </w:p>
    <w:p w14:paraId="783CA6E8"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lastRenderedPageBreak/>
        <w:t>8. ODBIÓR ROBÓT.</w:t>
      </w:r>
    </w:p>
    <w:p w14:paraId="49DBFE41"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Ogólne zasady odbioru robót podano w Ogólnej Specyfikacji Technicznej Wykonania i Odbioru Robót.</w:t>
      </w:r>
    </w:p>
    <w:p w14:paraId="17B5D3B7"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9. PODSTAWA PŁATNOŚCI.</w:t>
      </w:r>
    </w:p>
    <w:p w14:paraId="3587CDA0"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Ogólne zasady płatności podano w Ogólnej Specyfikacji Technicznej Wykonania i Odbioru Robót. Transport gruzu budowlanego- płatność za km wywiezionego gruzu wraz z utylizacją z uwzględnieniem odległości transportu.</w:t>
      </w:r>
    </w:p>
    <w:p w14:paraId="35E84B2B"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Cena obejmuje:</w:t>
      </w:r>
    </w:p>
    <w:p w14:paraId="2B987482"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załadunek gruzu budowlanego na środek transportowy,</w:t>
      </w:r>
    </w:p>
    <w:p w14:paraId="12BA686F"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przewóz na wskazaną odległość, wyładunek oraz koszt utylizacji</w:t>
      </w:r>
    </w:p>
    <w:p w14:paraId="14452F90"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10. PRZEPISY ZWIĄZANE</w:t>
      </w:r>
    </w:p>
    <w:p w14:paraId="3D3E547F" w14:textId="77777777" w:rsidR="00D96481" w:rsidRDefault="00D96481" w:rsidP="00D96481">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 Ustawa z dnia 27.04.2001 r. O odpadach (Dz.U.01, Nr 62, poz. 628)</w:t>
      </w:r>
    </w:p>
    <w:p w14:paraId="1B3C53EC" w14:textId="77777777" w:rsidR="00D96481" w:rsidRDefault="00D96481" w:rsidP="00091C3C">
      <w:pPr>
        <w:pStyle w:val="Standard"/>
        <w:numPr>
          <w:ilvl w:val="0"/>
          <w:numId w:val="5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Ustawa z dnia 27.04.2001 r. Prawo ochrony środowiska (Dz.U.01, Nr 62, poz. 627)</w:t>
      </w:r>
    </w:p>
    <w:p w14:paraId="746C38A8" w14:textId="77777777" w:rsidR="00D96481" w:rsidRDefault="00D96481" w:rsidP="00091C3C">
      <w:pPr>
        <w:pStyle w:val="Standard"/>
        <w:numPr>
          <w:ilvl w:val="0"/>
          <w:numId w:val="5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Rozporządzenie Ministra Środowiska z dnia 27.09.2001. Katalog odpadów niebezpiecznych (Dz.U. 01, Nr 112, poz. 81206)</w:t>
      </w:r>
    </w:p>
    <w:p w14:paraId="76C68083" w14:textId="77777777" w:rsidR="00D96481" w:rsidRDefault="00D96481" w:rsidP="00091C3C">
      <w:pPr>
        <w:pStyle w:val="Standard"/>
        <w:numPr>
          <w:ilvl w:val="0"/>
          <w:numId w:val="5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Rozporządzenie Ministra Pracy i Polityki Socjalnej z dnia 26.09.1997r. W sprawie ogólnych przepisów bezpieczeństwa i higieny pracy (Dz.U. Nr 129, </w:t>
      </w:r>
      <w:proofErr w:type="spellStart"/>
      <w:r>
        <w:rPr>
          <w:rFonts w:ascii="Arial" w:eastAsia="Calibri" w:hAnsi="Arial" w:cs="Calibri"/>
          <w:color w:val="000000"/>
          <w:sz w:val="22"/>
          <w:szCs w:val="22"/>
        </w:rPr>
        <w:t>poz</w:t>
      </w:r>
      <w:proofErr w:type="spellEnd"/>
      <w:r>
        <w:rPr>
          <w:rFonts w:ascii="Arial" w:eastAsia="Calibri" w:hAnsi="Arial" w:cs="Calibri"/>
          <w:color w:val="000000"/>
          <w:sz w:val="22"/>
          <w:szCs w:val="22"/>
        </w:rPr>
        <w:t xml:space="preserve"> 844)</w:t>
      </w:r>
    </w:p>
    <w:p w14:paraId="383D089E" w14:textId="77777777" w:rsidR="00D96481" w:rsidRDefault="00D96481" w:rsidP="00D96481">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Normy:</w:t>
      </w:r>
    </w:p>
    <w:p w14:paraId="188065F3"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PN-B-03163-1/1998 - Konstrukcje drewniane. Rusztowania. Terminologia.</w:t>
      </w:r>
    </w:p>
    <w:p w14:paraId="10D3D8DF"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PN-B-03163-1/1998 Konstrukcje drewniane. Rusztowania. Wymagania.</w:t>
      </w:r>
    </w:p>
    <w:p w14:paraId="2A33A254"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PN-B-03163-3/1998 Konstrukcje drewniane. Rusztowania. Badania przy odbiorze.</w:t>
      </w:r>
    </w:p>
    <w:p w14:paraId="19E736A7"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PN-M-47900-1/1996 - Rusztowania stojące metalowe robocze. Określenia, podział i główne parametry.</w:t>
      </w:r>
    </w:p>
    <w:p w14:paraId="562858BE"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PN-M-47900-2/1996 Rusztowania stojące metalowe robocze. Rusztowania stojakowe z rur.</w:t>
      </w:r>
    </w:p>
    <w:p w14:paraId="64E15414"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PN-M-47900-3/1996 Rusztowania stojące metalowe robocze. Rusztowania ramowe.</w:t>
      </w:r>
    </w:p>
    <w:p w14:paraId="3363620D"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PN-M-47900-4/1996 - Rusztowania stojące metalowe robocze. Złącza.</w:t>
      </w:r>
    </w:p>
    <w:p w14:paraId="06B55DF3"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PN-M-42250/1998 - Maszyny i urządzenia budowlane. Klasyfikacja.</w:t>
      </w:r>
    </w:p>
    <w:p w14:paraId="76E1E2DB" w14:textId="77777777" w:rsidR="00D96481" w:rsidRDefault="00D96481" w:rsidP="00194BC6">
      <w:pPr>
        <w:pStyle w:val="Standard"/>
        <w:numPr>
          <w:ilvl w:val="0"/>
          <w:numId w:val="125"/>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PN-86/M-47251 Maszyny i urządzenia budowlane. Dopuszczalny poziom dźwięku i metody badań.</w:t>
      </w:r>
    </w:p>
    <w:p w14:paraId="0B7E7EDB" w14:textId="4A96C6AA" w:rsidR="00C0208D" w:rsidRDefault="00C0208D">
      <w:pPr>
        <w:widowControl/>
        <w:suppressAutoHyphens w:val="0"/>
        <w:autoSpaceDN/>
        <w:spacing w:after="160" w:line="259" w:lineRule="auto"/>
        <w:textAlignment w:val="auto"/>
        <w:rPr>
          <w:rFonts w:ascii="Arial" w:hAnsi="Arial" w:cs="Arial"/>
          <w:color w:val="000000"/>
          <w:sz w:val="22"/>
          <w:szCs w:val="22"/>
        </w:rPr>
      </w:pPr>
    </w:p>
    <w:p w14:paraId="155050E3" w14:textId="77777777" w:rsidR="00C0208D" w:rsidRDefault="00C0208D">
      <w:pPr>
        <w:widowControl/>
        <w:suppressAutoHyphens w:val="0"/>
        <w:autoSpaceDN/>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3EDC59C9" w14:textId="455A5DF7" w:rsidR="00C0208D" w:rsidRDefault="00C0208D" w:rsidP="00C0208D">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(SST-02)</w:t>
      </w:r>
    </w:p>
    <w:p w14:paraId="266D55F4" w14:textId="77777777" w:rsidR="00C0208D" w:rsidRDefault="00C0208D" w:rsidP="00C0208D">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4B8734A0" w14:textId="77777777" w:rsidR="00C0208D" w:rsidRDefault="00C0208D" w:rsidP="00C0208D">
      <w:pPr>
        <w:pStyle w:val="Standard"/>
        <w:jc w:val="both"/>
        <w:rPr>
          <w:rFonts w:ascii="Arial" w:eastAsia="Calibri" w:hAnsi="Arial" w:cs="Calibri"/>
          <w:b/>
          <w:bCs/>
        </w:rPr>
      </w:pPr>
    </w:p>
    <w:p w14:paraId="5BA976CB" w14:textId="25B5C988" w:rsidR="00C0208D" w:rsidRPr="002E5649" w:rsidRDefault="00C0208D" w:rsidP="002E5649">
      <w:pPr>
        <w:pStyle w:val="Standard"/>
        <w:jc w:val="both"/>
        <w:outlineLvl w:val="0"/>
        <w:rPr>
          <w:rFonts w:ascii="Arial" w:eastAsia="Calibri" w:hAnsi="Arial" w:cs="Calibri"/>
          <w:b/>
          <w:bCs/>
          <w:sz w:val="22"/>
          <w:szCs w:val="22"/>
        </w:rPr>
      </w:pPr>
      <w:bookmarkStart w:id="3" w:name="_Toc185333995"/>
      <w:r w:rsidRPr="00C0208D">
        <w:rPr>
          <w:rFonts w:ascii="Arial" w:eastAsia="Calibri" w:hAnsi="Arial" w:cs="Calibri"/>
          <w:b/>
          <w:bCs/>
          <w:sz w:val="22"/>
          <w:szCs w:val="22"/>
        </w:rPr>
        <w:t>SST-0</w:t>
      </w:r>
      <w:r>
        <w:rPr>
          <w:rFonts w:ascii="Arial" w:eastAsia="Calibri" w:hAnsi="Arial" w:cs="Calibri"/>
          <w:b/>
          <w:bCs/>
          <w:sz w:val="22"/>
          <w:szCs w:val="22"/>
        </w:rPr>
        <w:t>2</w:t>
      </w:r>
      <w:r w:rsidRPr="00C0208D">
        <w:rPr>
          <w:rFonts w:ascii="Arial" w:eastAsia="Calibri" w:hAnsi="Arial" w:cs="Calibri"/>
          <w:b/>
          <w:bCs/>
          <w:sz w:val="22"/>
          <w:szCs w:val="22"/>
        </w:rPr>
        <w:t xml:space="preserve"> B</w:t>
      </w:r>
      <w:r w:rsidRPr="00C0208D">
        <w:rPr>
          <w:rFonts w:ascii="Arial" w:eastAsia="Courier New" w:hAnsi="Arial" w:cs="Arial"/>
          <w:b/>
          <w:bCs/>
          <w:sz w:val="22"/>
          <w:szCs w:val="22"/>
        </w:rPr>
        <w:t>etonowanie</w:t>
      </w:r>
      <w:bookmarkEnd w:id="3"/>
    </w:p>
    <w:p w14:paraId="0F3F3F29" w14:textId="77777777" w:rsidR="00C0208D" w:rsidRPr="002E5649" w:rsidRDefault="00C0208D" w:rsidP="00C0208D">
      <w:pPr>
        <w:pStyle w:val="Standard"/>
        <w:jc w:val="both"/>
        <w:rPr>
          <w:rFonts w:ascii="Arial" w:eastAsia="Times New Roman" w:hAnsi="Arial" w:cs="Arial"/>
          <w:color w:val="000000"/>
          <w:sz w:val="22"/>
          <w:szCs w:val="22"/>
        </w:rPr>
      </w:pPr>
      <w:r w:rsidRPr="002E5649">
        <w:rPr>
          <w:rFonts w:ascii="Arial" w:eastAsia="Times New Roman" w:hAnsi="Arial" w:cs="Arial"/>
          <w:color w:val="000000"/>
          <w:sz w:val="22"/>
          <w:szCs w:val="22"/>
        </w:rPr>
        <w:t>CPV 45262210-6 Fundamentowanie</w:t>
      </w:r>
    </w:p>
    <w:p w14:paraId="0866D393" w14:textId="77777777" w:rsidR="00C0208D" w:rsidRPr="002E5649" w:rsidRDefault="00C0208D" w:rsidP="00C0208D">
      <w:pPr>
        <w:pStyle w:val="Standard"/>
        <w:jc w:val="both"/>
        <w:rPr>
          <w:rFonts w:ascii="Arial" w:eastAsia="Times New Roman" w:hAnsi="Arial" w:cs="Arial"/>
          <w:bCs/>
          <w:color w:val="000000"/>
          <w:sz w:val="22"/>
          <w:szCs w:val="22"/>
        </w:rPr>
      </w:pPr>
      <w:r w:rsidRPr="002E5649">
        <w:rPr>
          <w:rFonts w:ascii="Arial" w:eastAsia="Times New Roman" w:hAnsi="Arial" w:cs="Arial"/>
          <w:bCs/>
          <w:color w:val="000000"/>
          <w:sz w:val="22"/>
          <w:szCs w:val="22"/>
        </w:rPr>
        <w:t>CPV 45262311-4- Betonowanie konstrukcji</w:t>
      </w:r>
    </w:p>
    <w:p w14:paraId="6BCF7369" w14:textId="77777777" w:rsidR="00C0208D" w:rsidRDefault="00C0208D" w:rsidP="00C0208D">
      <w:pPr>
        <w:pStyle w:val="Standard"/>
        <w:jc w:val="both"/>
        <w:rPr>
          <w:rFonts w:ascii="Arial" w:eastAsia="Calibri" w:hAnsi="Arial" w:cs="Calibri"/>
          <w:b/>
          <w:bCs/>
          <w:color w:val="000000"/>
          <w:sz w:val="22"/>
          <w:szCs w:val="22"/>
        </w:rPr>
      </w:pPr>
    </w:p>
    <w:p w14:paraId="108B6827" w14:textId="77777777" w:rsidR="00C0208D" w:rsidRDefault="00C0208D" w:rsidP="00C0208D">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4F274DF3" w14:textId="77777777" w:rsidR="00C0208D" w:rsidRDefault="00C0208D" w:rsidP="00C0208D">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1.1. Przedmiot SST</w:t>
      </w:r>
    </w:p>
    <w:p w14:paraId="23CFD876" w14:textId="0DF54F7F" w:rsidR="00C0208D" w:rsidRDefault="00C0208D" w:rsidP="00C0208D">
      <w:pPr>
        <w:pStyle w:val="Standard"/>
        <w:spacing w:line="360" w:lineRule="auto"/>
        <w:jc w:val="both"/>
        <w:rPr>
          <w:rFonts w:ascii="Arial" w:eastAsia="Calibri" w:hAnsi="Arial" w:cs="Calibri"/>
          <w:color w:val="000000"/>
          <w:sz w:val="22"/>
          <w:szCs w:val="22"/>
        </w:rPr>
      </w:pPr>
      <w:r>
        <w:rPr>
          <w:rFonts w:ascii="Arial" w:eastAsia="Calibri" w:hAnsi="Arial" w:cs="Calibri"/>
          <w:sz w:val="22"/>
          <w:szCs w:val="22"/>
        </w:rPr>
        <w:tab/>
        <w:t xml:space="preserve">Przedmiotem niniejszej specyfikacji technicznej (ST)  są wymagania dotyczące wykonania i odbioru robót związanych z wykonaniem konstrukcji betonowych i żelbetowych elementów budowy elementów klatki schodowej </w:t>
      </w:r>
      <w:r>
        <w:rPr>
          <w:rFonts w:ascii="Arial" w:eastAsia="Courier New" w:hAnsi="Arial" w:cs="Arial"/>
          <w:color w:val="000000"/>
          <w:spacing w:val="5"/>
          <w:sz w:val="22"/>
          <w:szCs w:val="22"/>
        </w:rPr>
        <w:t xml:space="preserve">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68A99ABB" w14:textId="23558B5B" w:rsidR="00C0208D" w:rsidRDefault="00C0208D" w:rsidP="00C0208D">
      <w:pPr>
        <w:pStyle w:val="Standard"/>
        <w:spacing w:before="120" w:after="120" w:line="360" w:lineRule="auto"/>
        <w:jc w:val="both"/>
        <w:rPr>
          <w:rFonts w:ascii="Arial" w:eastAsia="Calibri" w:hAnsi="Arial" w:cs="Calibri"/>
          <w:b/>
          <w:bCs/>
          <w:sz w:val="22"/>
          <w:szCs w:val="22"/>
        </w:rPr>
      </w:pPr>
      <w:r>
        <w:rPr>
          <w:rFonts w:ascii="Arial" w:eastAsia="Calibri" w:hAnsi="Arial" w:cs="Calibri"/>
          <w:b/>
          <w:bCs/>
          <w:sz w:val="22"/>
          <w:szCs w:val="22"/>
        </w:rPr>
        <w:t>1.2. Zakres stosowania SST</w:t>
      </w:r>
    </w:p>
    <w:p w14:paraId="4DA1F669" w14:textId="77777777" w:rsidR="00C0208D" w:rsidRDefault="00C0208D" w:rsidP="00C0208D">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Szczegółowa specyfikacja techniczna jest stosowana jako dokument przetargowy przy zlecaniu i realizacji robót wymienionych pkt.1.1</w:t>
      </w:r>
    </w:p>
    <w:p w14:paraId="59770B5C" w14:textId="77777777" w:rsidR="00C0208D" w:rsidRDefault="00C0208D" w:rsidP="00C0208D">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1.3. Zakres robót objętych SST</w:t>
      </w:r>
    </w:p>
    <w:p w14:paraId="13FBD0F9" w14:textId="77777777" w:rsidR="00C0208D" w:rsidRDefault="00C0208D" w:rsidP="00C0208D">
      <w:pPr>
        <w:pStyle w:val="Standard"/>
        <w:spacing w:line="360" w:lineRule="auto"/>
        <w:jc w:val="both"/>
        <w:rPr>
          <w:rFonts w:ascii="Arial" w:eastAsia="Calibri" w:hAnsi="Arial" w:cs="Calibri"/>
          <w:color w:val="000000"/>
          <w:sz w:val="22"/>
          <w:szCs w:val="22"/>
        </w:rPr>
      </w:pPr>
      <w:r>
        <w:rPr>
          <w:rFonts w:ascii="Arial" w:hAnsi="Arial"/>
          <w:sz w:val="22"/>
          <w:szCs w:val="22"/>
        </w:rPr>
        <w:tab/>
        <w:t>Roboty, których dotyczy niniejsza Specyfikacja Techniczna, obejmują wszystkie czynności mające na celu wykonanie robót związanych z</w:t>
      </w:r>
      <w:r w:rsidRPr="00C0208D">
        <w:rPr>
          <w:rFonts w:ascii="Arial" w:eastAsia="Calibri" w:hAnsi="Arial" w:cs="Calibri"/>
          <w:color w:val="000000"/>
          <w:sz w:val="22"/>
          <w:szCs w:val="22"/>
        </w:rPr>
        <w:t xml:space="preserve"> umożliwieni</w:t>
      </w:r>
      <w:r>
        <w:rPr>
          <w:rFonts w:ascii="Arial" w:eastAsia="Calibri" w:hAnsi="Arial" w:cs="Calibri"/>
          <w:color w:val="000000"/>
          <w:sz w:val="22"/>
          <w:szCs w:val="22"/>
        </w:rPr>
        <w:t>em</w:t>
      </w:r>
      <w:r w:rsidRPr="00C0208D">
        <w:rPr>
          <w:rFonts w:ascii="Arial" w:eastAsia="Calibri" w:hAnsi="Arial" w:cs="Calibri"/>
          <w:color w:val="000000"/>
          <w:sz w:val="22"/>
          <w:szCs w:val="22"/>
        </w:rPr>
        <w:t xml:space="preserve"> komunikacji pomiędzy poziomami użytkowymi</w:t>
      </w:r>
      <w:r>
        <w:rPr>
          <w:rFonts w:ascii="Arial" w:eastAsia="Calibri" w:hAnsi="Arial" w:cs="Calibri"/>
          <w:color w:val="000000"/>
          <w:sz w:val="22"/>
          <w:szCs w:val="22"/>
        </w:rPr>
        <w:t>:</w:t>
      </w:r>
    </w:p>
    <w:p w14:paraId="0EC0E460" w14:textId="3CC53F8E" w:rsidR="00C0208D" w:rsidRDefault="00C0208D" w:rsidP="00091C3C">
      <w:pPr>
        <w:pStyle w:val="Standard"/>
        <w:numPr>
          <w:ilvl w:val="0"/>
          <w:numId w:val="97"/>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wykonanie schodów</w:t>
      </w:r>
      <w:r w:rsidRPr="00C0208D">
        <w:rPr>
          <w:rFonts w:ascii="Arial" w:eastAsia="Calibri" w:hAnsi="Arial" w:cs="Calibri"/>
          <w:color w:val="000000"/>
          <w:sz w:val="22"/>
          <w:szCs w:val="22"/>
        </w:rPr>
        <w:t xml:space="preserve"> o kons</w:t>
      </w:r>
      <w:r>
        <w:rPr>
          <w:rFonts w:ascii="Arial" w:eastAsia="Calibri" w:hAnsi="Arial" w:cs="Calibri"/>
          <w:color w:val="000000"/>
          <w:sz w:val="22"/>
          <w:szCs w:val="22"/>
        </w:rPr>
        <w:t>trukcji żelbetowej, wielobiegowych łamanych ze spocznikami</w:t>
      </w:r>
    </w:p>
    <w:p w14:paraId="31C26359" w14:textId="5F8572DD" w:rsidR="00C0208D" w:rsidRDefault="00C0208D" w:rsidP="00091C3C">
      <w:pPr>
        <w:pStyle w:val="Standard"/>
        <w:numPr>
          <w:ilvl w:val="0"/>
          <w:numId w:val="97"/>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n</w:t>
      </w:r>
      <w:r w:rsidRPr="00C0208D">
        <w:rPr>
          <w:rFonts w:ascii="Arial" w:eastAsia="Calibri" w:hAnsi="Arial" w:cs="Calibri"/>
          <w:color w:val="000000"/>
          <w:sz w:val="22"/>
          <w:szCs w:val="22"/>
        </w:rPr>
        <w:t>owoprojektowany szyb windowy</w:t>
      </w:r>
    </w:p>
    <w:p w14:paraId="21E6ABEB" w14:textId="77777777" w:rsidR="00C0208D" w:rsidRDefault="00C0208D" w:rsidP="00C0208D">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295E1EFA"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Określenia podstawowe są zgodne z odpowiednimi, obowiązującymi polskimi norma a także podanymi poniżej:</w:t>
      </w:r>
    </w:p>
    <w:p w14:paraId="1AD73709" w14:textId="77777777" w:rsidR="00C0208D" w:rsidRDefault="00C0208D" w:rsidP="00C0208D">
      <w:pPr>
        <w:pStyle w:val="Standard"/>
        <w:spacing w:line="360" w:lineRule="auto"/>
        <w:jc w:val="both"/>
      </w:pPr>
      <w:r>
        <w:rPr>
          <w:rFonts w:ascii="Arial" w:hAnsi="Arial"/>
          <w:b/>
          <w:bCs/>
          <w:sz w:val="22"/>
          <w:szCs w:val="22"/>
        </w:rPr>
        <w:t>Beton zwykły</w:t>
      </w:r>
      <w:r>
        <w:rPr>
          <w:rFonts w:ascii="Arial" w:hAnsi="Arial"/>
          <w:sz w:val="22"/>
          <w:szCs w:val="22"/>
        </w:rPr>
        <w:t xml:space="preserve"> – beton o gęstości powyżej 1,8 t/m3 wykonany z cementu, wody, kruszywa mineralnego o frakcjach piaskowych i grubszych oraz ewentualnych dodatków mineralnych i domieszek chemicznych.</w:t>
      </w:r>
    </w:p>
    <w:p w14:paraId="4D67226B" w14:textId="77777777" w:rsidR="00C0208D" w:rsidRDefault="00C0208D" w:rsidP="00C0208D">
      <w:pPr>
        <w:pStyle w:val="Standard"/>
        <w:spacing w:line="360" w:lineRule="auto"/>
        <w:jc w:val="both"/>
      </w:pPr>
      <w:r>
        <w:rPr>
          <w:rFonts w:ascii="Arial" w:hAnsi="Arial"/>
          <w:b/>
          <w:bCs/>
          <w:sz w:val="22"/>
          <w:szCs w:val="22"/>
        </w:rPr>
        <w:t>Mieszanka betonowa</w:t>
      </w:r>
      <w:r>
        <w:rPr>
          <w:rFonts w:ascii="Arial" w:hAnsi="Arial"/>
          <w:sz w:val="22"/>
          <w:szCs w:val="22"/>
        </w:rPr>
        <w:t xml:space="preserve"> – mieszanka wszystkich składników przed związaniem betonu.</w:t>
      </w:r>
    </w:p>
    <w:p w14:paraId="08A04E06" w14:textId="77777777" w:rsidR="00C0208D" w:rsidRDefault="00C0208D" w:rsidP="00C0208D">
      <w:pPr>
        <w:pStyle w:val="Standard"/>
        <w:spacing w:line="360" w:lineRule="auto"/>
        <w:jc w:val="both"/>
      </w:pPr>
      <w:r>
        <w:rPr>
          <w:rFonts w:ascii="Arial" w:hAnsi="Arial"/>
          <w:b/>
          <w:bCs/>
          <w:sz w:val="22"/>
          <w:szCs w:val="22"/>
        </w:rPr>
        <w:t>Zaczyn cementowy</w:t>
      </w:r>
      <w:r>
        <w:rPr>
          <w:rFonts w:ascii="Arial" w:hAnsi="Arial"/>
          <w:sz w:val="22"/>
          <w:szCs w:val="22"/>
        </w:rPr>
        <w:t xml:space="preserve"> – mieszanka cementu i wody.</w:t>
      </w:r>
    </w:p>
    <w:p w14:paraId="08DDE5EB" w14:textId="77777777" w:rsidR="00C0208D" w:rsidRDefault="00C0208D" w:rsidP="00C0208D">
      <w:pPr>
        <w:pStyle w:val="Standard"/>
        <w:spacing w:line="360" w:lineRule="auto"/>
        <w:jc w:val="both"/>
      </w:pPr>
      <w:r>
        <w:rPr>
          <w:rFonts w:ascii="Arial" w:hAnsi="Arial"/>
          <w:b/>
          <w:bCs/>
          <w:sz w:val="22"/>
          <w:szCs w:val="22"/>
        </w:rPr>
        <w:t>Zaprawa</w:t>
      </w:r>
      <w:r>
        <w:rPr>
          <w:rFonts w:ascii="Arial" w:hAnsi="Arial"/>
          <w:sz w:val="22"/>
          <w:szCs w:val="22"/>
        </w:rPr>
        <w:t xml:space="preserve"> – mieszanka cementu, wody, składników mineralnych i ewentualnych dodatków przechodzących przez sito kontrolne o boku oczka kwadratowego 2 mm.</w:t>
      </w:r>
    </w:p>
    <w:p w14:paraId="43CA2284" w14:textId="77777777" w:rsidR="00C0208D" w:rsidRDefault="00C0208D" w:rsidP="00C0208D">
      <w:pPr>
        <w:pStyle w:val="Standard"/>
        <w:spacing w:line="360" w:lineRule="auto"/>
        <w:jc w:val="both"/>
      </w:pPr>
      <w:r>
        <w:rPr>
          <w:rFonts w:ascii="Arial" w:hAnsi="Arial"/>
          <w:b/>
          <w:bCs/>
          <w:sz w:val="22"/>
          <w:szCs w:val="22"/>
        </w:rPr>
        <w:t>Nasiąkliwość betonu</w:t>
      </w:r>
      <w:r>
        <w:rPr>
          <w:rFonts w:ascii="Arial" w:hAnsi="Arial"/>
          <w:sz w:val="22"/>
          <w:szCs w:val="22"/>
        </w:rPr>
        <w:t xml:space="preserve"> – stosunek masy wody, którą zdolny jest wchłonąć beton, do jego masy w stanie suchym.</w:t>
      </w:r>
    </w:p>
    <w:p w14:paraId="3C9AF9FF" w14:textId="77777777" w:rsidR="00C0208D" w:rsidRDefault="00C0208D" w:rsidP="00C0208D">
      <w:pPr>
        <w:pStyle w:val="Standard"/>
        <w:spacing w:line="360" w:lineRule="auto"/>
        <w:jc w:val="both"/>
      </w:pPr>
      <w:r>
        <w:rPr>
          <w:rFonts w:ascii="Arial" w:hAnsi="Arial"/>
          <w:b/>
          <w:bCs/>
          <w:sz w:val="22"/>
          <w:szCs w:val="22"/>
        </w:rPr>
        <w:lastRenderedPageBreak/>
        <w:t>Stopień wodoszczelności</w:t>
      </w:r>
      <w:r>
        <w:rPr>
          <w:rFonts w:ascii="Arial" w:hAnsi="Arial"/>
          <w:sz w:val="22"/>
          <w:szCs w:val="22"/>
        </w:rPr>
        <w:t xml:space="preserve"> – symbol literowo-liczbowy (np. W8) klasyfikujący beton pod względem przepuszczalności wody. Liczba po literze W oznacza dziesięciokrotną wartość ciśnienia wody w </w:t>
      </w:r>
      <w:proofErr w:type="spellStart"/>
      <w:r>
        <w:rPr>
          <w:rFonts w:ascii="Arial" w:hAnsi="Arial"/>
          <w:sz w:val="22"/>
          <w:szCs w:val="22"/>
        </w:rPr>
        <w:t>MPa</w:t>
      </w:r>
      <w:proofErr w:type="spellEnd"/>
      <w:r>
        <w:rPr>
          <w:rFonts w:ascii="Arial" w:hAnsi="Arial"/>
          <w:sz w:val="22"/>
          <w:szCs w:val="22"/>
        </w:rPr>
        <w:t>, działającego na próbki betonowe.</w:t>
      </w:r>
    </w:p>
    <w:p w14:paraId="20756F86" w14:textId="77777777" w:rsidR="00C0208D" w:rsidRDefault="00C0208D" w:rsidP="00C0208D">
      <w:pPr>
        <w:pStyle w:val="Standard"/>
        <w:spacing w:line="360" w:lineRule="auto"/>
        <w:jc w:val="both"/>
      </w:pPr>
      <w:r>
        <w:rPr>
          <w:rFonts w:ascii="Arial" w:hAnsi="Arial"/>
          <w:b/>
          <w:bCs/>
          <w:sz w:val="22"/>
          <w:szCs w:val="22"/>
        </w:rPr>
        <w:t>Stopień mrozoodporności</w:t>
      </w:r>
      <w:r>
        <w:rPr>
          <w:rFonts w:ascii="Arial" w:hAnsi="Arial"/>
          <w:sz w:val="22"/>
          <w:szCs w:val="22"/>
        </w:rPr>
        <w:t xml:space="preserve"> – symbol literowo-liczbowy (np. F150) klasyfikujący beton pod względem jego odporności na działania mrozu. Liczba po literze F oznacza wymaganą liczbę cykli zamrażania i odmrażania próbek betonowych, przy której ubytek masy jest mniejszy niż 2%.</w:t>
      </w:r>
    </w:p>
    <w:p w14:paraId="544430E2" w14:textId="77777777" w:rsidR="00C0208D" w:rsidRDefault="00C0208D" w:rsidP="00C0208D">
      <w:pPr>
        <w:pStyle w:val="Standard"/>
        <w:spacing w:line="360" w:lineRule="auto"/>
        <w:jc w:val="both"/>
      </w:pPr>
      <w:r>
        <w:rPr>
          <w:rFonts w:ascii="Arial" w:hAnsi="Arial"/>
          <w:b/>
          <w:bCs/>
          <w:sz w:val="22"/>
          <w:szCs w:val="22"/>
        </w:rPr>
        <w:t>Klasa betonu</w:t>
      </w:r>
      <w:r>
        <w:rPr>
          <w:rFonts w:ascii="Arial" w:hAnsi="Arial"/>
          <w:sz w:val="22"/>
          <w:szCs w:val="22"/>
        </w:rPr>
        <w:t xml:space="preserve"> – symbol literowo-liczbowy (np. B30) klasyfikujący beton pod względem jego wytrzymałości na ściskanie. Liczba po literze B oznacza wytrzymałość gwarantowaną Rb G w </w:t>
      </w:r>
      <w:proofErr w:type="spellStart"/>
      <w:r>
        <w:rPr>
          <w:rFonts w:ascii="Arial" w:hAnsi="Arial"/>
          <w:sz w:val="22"/>
          <w:szCs w:val="22"/>
        </w:rPr>
        <w:t>MPa</w:t>
      </w:r>
      <w:proofErr w:type="spellEnd"/>
      <w:r>
        <w:rPr>
          <w:rFonts w:ascii="Arial" w:hAnsi="Arial"/>
          <w:sz w:val="22"/>
          <w:szCs w:val="22"/>
        </w:rPr>
        <w:t>.</w:t>
      </w:r>
    </w:p>
    <w:p w14:paraId="571439B3" w14:textId="77777777" w:rsidR="00C0208D" w:rsidRDefault="00C0208D" w:rsidP="00C0208D">
      <w:pPr>
        <w:pStyle w:val="Standard"/>
        <w:spacing w:line="360" w:lineRule="auto"/>
        <w:jc w:val="both"/>
        <w:rPr>
          <w:rFonts w:ascii="Arial" w:hAnsi="Arial"/>
          <w:color w:val="000000"/>
          <w:sz w:val="22"/>
          <w:szCs w:val="22"/>
        </w:rPr>
      </w:pPr>
      <w:r>
        <w:rPr>
          <w:rFonts w:ascii="Arial" w:hAnsi="Arial"/>
          <w:b/>
          <w:bCs/>
          <w:color w:val="000000"/>
          <w:sz w:val="22"/>
          <w:szCs w:val="22"/>
        </w:rPr>
        <w:t>Wytrzymałość gwarantowana betonu na ściskanie</w:t>
      </w:r>
      <w:r>
        <w:rPr>
          <w:rFonts w:ascii="Arial" w:hAnsi="Arial"/>
          <w:color w:val="000000"/>
          <w:sz w:val="22"/>
          <w:szCs w:val="22"/>
        </w:rPr>
        <w:t xml:space="preserve"> Rb G – wytrzymałość (zapewniona z 95-proc. prawdopodobieństwem) uzyskania w wyniku badania na ściskanie kostek sześciennych o boku 150 mm, wykonanych, przechowywanych i badanych zgodnie z normą PN-B-06250</w:t>
      </w:r>
    </w:p>
    <w:p w14:paraId="3DF65B93" w14:textId="77777777" w:rsidR="00C0208D" w:rsidRDefault="00C0208D" w:rsidP="00C0208D">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2F23DE2F" w14:textId="77777777" w:rsidR="00C0208D" w:rsidRDefault="00C0208D" w:rsidP="00C0208D">
      <w:pPr>
        <w:pStyle w:val="Standard"/>
        <w:spacing w:before="120" w:after="120" w:line="360" w:lineRule="auto"/>
        <w:jc w:val="both"/>
        <w:rPr>
          <w:rFonts w:ascii="Arial" w:hAnsi="Arial"/>
          <w:color w:val="000000"/>
          <w:sz w:val="22"/>
          <w:szCs w:val="22"/>
        </w:rPr>
      </w:pPr>
      <w:r>
        <w:rPr>
          <w:rFonts w:ascii="Arial" w:eastAsia="Calibri" w:hAnsi="Arial" w:cs="Calibri"/>
          <w:color w:val="000000"/>
          <w:sz w:val="22"/>
          <w:szCs w:val="22"/>
        </w:rPr>
        <w:t xml:space="preserve">Ogólne wymagania dotyczące robót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1.5.</w:t>
      </w:r>
    </w:p>
    <w:p w14:paraId="0E0F8B5E"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2. MATERIAŁY</w:t>
      </w:r>
    </w:p>
    <w:p w14:paraId="056243E8"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2.1. Składniki mieszanki betonowej</w:t>
      </w:r>
    </w:p>
    <w:p w14:paraId="25D3DBF2"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2.1.1. Cement – wymagania i badania</w:t>
      </w:r>
    </w:p>
    <w:p w14:paraId="4BA9A363"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Cement pochodzący z każdej dostawy musi spełniać wymagania zawarte w normie PN-B-19701. Dopuszczalne jest stosowanie jedynie cementu portlandzkiego czystego (bez dodatków) klasy:</w:t>
      </w:r>
    </w:p>
    <w:p w14:paraId="45EDE9F3" w14:textId="77777777" w:rsidR="00C0208D" w:rsidRDefault="00C0208D" w:rsidP="00091C3C">
      <w:pPr>
        <w:pStyle w:val="Standard"/>
        <w:numPr>
          <w:ilvl w:val="0"/>
          <w:numId w:val="56"/>
        </w:numPr>
        <w:spacing w:line="360" w:lineRule="auto"/>
        <w:jc w:val="both"/>
        <w:rPr>
          <w:rFonts w:ascii="Arial" w:hAnsi="Arial"/>
          <w:sz w:val="22"/>
          <w:szCs w:val="22"/>
        </w:rPr>
      </w:pPr>
      <w:r>
        <w:rPr>
          <w:rFonts w:ascii="Arial" w:hAnsi="Arial"/>
          <w:sz w:val="22"/>
          <w:szCs w:val="22"/>
        </w:rPr>
        <w:t>dla betonu klasy B-25, B-20,B-15,B-10</w:t>
      </w:r>
    </w:p>
    <w:p w14:paraId="5334F913" w14:textId="77777777" w:rsidR="00C0208D" w:rsidRDefault="00C0208D" w:rsidP="00091C3C">
      <w:pPr>
        <w:pStyle w:val="Standard"/>
        <w:numPr>
          <w:ilvl w:val="0"/>
          <w:numId w:val="56"/>
        </w:numPr>
        <w:spacing w:line="360" w:lineRule="auto"/>
        <w:jc w:val="both"/>
        <w:rPr>
          <w:rFonts w:ascii="Arial" w:hAnsi="Arial"/>
          <w:sz w:val="22"/>
          <w:szCs w:val="22"/>
        </w:rPr>
      </w:pPr>
      <w:r>
        <w:rPr>
          <w:rFonts w:ascii="Arial" w:hAnsi="Arial"/>
          <w:sz w:val="22"/>
          <w:szCs w:val="22"/>
        </w:rPr>
        <w:t>klasa cementu 32,5 NA, Do każdej partii dostarczonego cementu musi być dołączone świadectwo jakości (atest).</w:t>
      </w:r>
    </w:p>
    <w:p w14:paraId="32443A06"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Każda partia dostarczonego cementu przed jej użyciem do wytworzenia mieszanki betonowej musi uzyskać akceptację Inspektora nadzoru.</w:t>
      </w:r>
    </w:p>
    <w:p w14:paraId="7E72D623"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Zakazuje się pobierania cementu ze stacji przesypowych (silosów), jeżeli nie ma pewności, że dostarczany jest tam tylko jeden rodzaj cementu z tej samej cementowni.</w:t>
      </w:r>
    </w:p>
    <w:p w14:paraId="168DF461"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Przed użyciem cementu do wykonania mieszanki betonowej cement powinien podlegać następującym badaniom:</w:t>
      </w:r>
    </w:p>
    <w:p w14:paraId="5EE4E3DC" w14:textId="77777777" w:rsidR="00C0208D" w:rsidRDefault="00C0208D" w:rsidP="00091C3C">
      <w:pPr>
        <w:pStyle w:val="Standard"/>
        <w:numPr>
          <w:ilvl w:val="0"/>
          <w:numId w:val="57"/>
        </w:numPr>
        <w:spacing w:line="360" w:lineRule="auto"/>
        <w:jc w:val="both"/>
        <w:rPr>
          <w:rFonts w:ascii="Arial" w:hAnsi="Arial"/>
          <w:sz w:val="22"/>
          <w:szCs w:val="22"/>
        </w:rPr>
      </w:pPr>
      <w:r>
        <w:rPr>
          <w:rFonts w:ascii="Arial" w:hAnsi="Arial"/>
          <w:sz w:val="22"/>
          <w:szCs w:val="22"/>
        </w:rPr>
        <w:t>oznaczenie czasu wiązania i zmiany objętości wg norm PN-EN 196-1;1996, PN-EN 196-3;1996, PN-EN 196-6; 1997,</w:t>
      </w:r>
    </w:p>
    <w:p w14:paraId="0E0658B9" w14:textId="77777777" w:rsidR="00C0208D" w:rsidRDefault="00C0208D" w:rsidP="00091C3C">
      <w:pPr>
        <w:pStyle w:val="Standard"/>
        <w:numPr>
          <w:ilvl w:val="0"/>
          <w:numId w:val="57"/>
        </w:numPr>
        <w:spacing w:line="360" w:lineRule="auto"/>
        <w:jc w:val="both"/>
        <w:rPr>
          <w:rFonts w:ascii="Arial" w:hAnsi="Arial"/>
          <w:sz w:val="22"/>
          <w:szCs w:val="22"/>
        </w:rPr>
      </w:pPr>
      <w:r>
        <w:rPr>
          <w:rFonts w:ascii="Arial" w:hAnsi="Arial"/>
          <w:sz w:val="22"/>
          <w:szCs w:val="22"/>
        </w:rPr>
        <w:t>sprawdzenie zawartości grudek.</w:t>
      </w:r>
    </w:p>
    <w:p w14:paraId="248676F8"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 xml:space="preserve">Wyniki wyżej wymienionych badań dla cementu portlandzkiego normalnie twardniejącego muszą spełniać następujące wymagania (przy oznaczaniu czasu wiązania w </w:t>
      </w:r>
      <w:r>
        <w:rPr>
          <w:rFonts w:ascii="Arial" w:hAnsi="Arial"/>
          <w:sz w:val="22"/>
          <w:szCs w:val="22"/>
        </w:rPr>
        <w:lastRenderedPageBreak/>
        <w:t xml:space="preserve">aparacie </w:t>
      </w:r>
      <w:proofErr w:type="spellStart"/>
      <w:r>
        <w:rPr>
          <w:rFonts w:ascii="Arial" w:hAnsi="Arial"/>
          <w:sz w:val="22"/>
          <w:szCs w:val="22"/>
        </w:rPr>
        <w:t>Vicata</w:t>
      </w:r>
      <w:proofErr w:type="spellEnd"/>
      <w:r>
        <w:rPr>
          <w:rFonts w:ascii="Arial" w:hAnsi="Arial"/>
          <w:sz w:val="22"/>
          <w:szCs w:val="22"/>
        </w:rPr>
        <w:t>):</w:t>
      </w:r>
    </w:p>
    <w:p w14:paraId="558EBFB1" w14:textId="77777777" w:rsidR="00C0208D" w:rsidRDefault="00C0208D" w:rsidP="00091C3C">
      <w:pPr>
        <w:pStyle w:val="Standard"/>
        <w:numPr>
          <w:ilvl w:val="0"/>
          <w:numId w:val="58"/>
        </w:numPr>
        <w:spacing w:line="360" w:lineRule="auto"/>
        <w:jc w:val="both"/>
        <w:rPr>
          <w:rFonts w:ascii="Arial" w:hAnsi="Arial"/>
          <w:sz w:val="22"/>
          <w:szCs w:val="22"/>
        </w:rPr>
      </w:pPr>
      <w:r>
        <w:rPr>
          <w:rFonts w:ascii="Arial" w:hAnsi="Arial"/>
          <w:sz w:val="22"/>
          <w:szCs w:val="22"/>
        </w:rPr>
        <w:t>początek wiązania – najwcześniej po upływie 60 minut,</w:t>
      </w:r>
    </w:p>
    <w:p w14:paraId="605CBA99" w14:textId="77777777" w:rsidR="00C0208D" w:rsidRDefault="00C0208D" w:rsidP="00091C3C">
      <w:pPr>
        <w:pStyle w:val="Standard"/>
        <w:numPr>
          <w:ilvl w:val="0"/>
          <w:numId w:val="58"/>
        </w:numPr>
        <w:spacing w:line="360" w:lineRule="auto"/>
        <w:jc w:val="both"/>
        <w:rPr>
          <w:rFonts w:ascii="Arial" w:hAnsi="Arial"/>
          <w:sz w:val="22"/>
          <w:szCs w:val="22"/>
        </w:rPr>
      </w:pPr>
      <w:r>
        <w:rPr>
          <w:rFonts w:ascii="Arial" w:hAnsi="Arial"/>
          <w:sz w:val="22"/>
          <w:szCs w:val="22"/>
        </w:rPr>
        <w:t>koniec wiązania – najpóźniej po upływie 10 godzin.</w:t>
      </w:r>
    </w:p>
    <w:p w14:paraId="606F5C7E"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oznaczaniu równomierności zmiany objętości:</w:t>
      </w:r>
    </w:p>
    <w:p w14:paraId="2B3C309B" w14:textId="77777777" w:rsidR="00C0208D" w:rsidRDefault="00C0208D" w:rsidP="00091C3C">
      <w:pPr>
        <w:pStyle w:val="Standard"/>
        <w:numPr>
          <w:ilvl w:val="0"/>
          <w:numId w:val="59"/>
        </w:numPr>
        <w:spacing w:line="360" w:lineRule="auto"/>
        <w:jc w:val="both"/>
        <w:rPr>
          <w:rFonts w:ascii="Arial" w:hAnsi="Arial"/>
          <w:sz w:val="22"/>
          <w:szCs w:val="22"/>
        </w:rPr>
      </w:pPr>
      <w:r>
        <w:rPr>
          <w:rFonts w:ascii="Arial" w:hAnsi="Arial"/>
          <w:sz w:val="22"/>
          <w:szCs w:val="22"/>
        </w:rPr>
        <w:t xml:space="preserve">wg próby Le </w:t>
      </w:r>
      <w:proofErr w:type="spellStart"/>
      <w:r>
        <w:rPr>
          <w:rFonts w:ascii="Arial" w:hAnsi="Arial"/>
          <w:sz w:val="22"/>
          <w:szCs w:val="22"/>
        </w:rPr>
        <w:t>Chateliera</w:t>
      </w:r>
      <w:proofErr w:type="spellEnd"/>
      <w:r>
        <w:rPr>
          <w:rFonts w:ascii="Arial" w:hAnsi="Arial"/>
          <w:sz w:val="22"/>
          <w:szCs w:val="22"/>
        </w:rPr>
        <w:t xml:space="preserve"> – nie więcej niż 8 mm,</w:t>
      </w:r>
    </w:p>
    <w:p w14:paraId="3F217430" w14:textId="77777777" w:rsidR="00C0208D" w:rsidRDefault="00C0208D" w:rsidP="00091C3C">
      <w:pPr>
        <w:pStyle w:val="Standard"/>
        <w:numPr>
          <w:ilvl w:val="0"/>
          <w:numId w:val="59"/>
        </w:numPr>
        <w:spacing w:line="360" w:lineRule="auto"/>
        <w:jc w:val="both"/>
        <w:rPr>
          <w:rFonts w:ascii="Arial" w:hAnsi="Arial"/>
          <w:sz w:val="22"/>
          <w:szCs w:val="22"/>
        </w:rPr>
      </w:pPr>
      <w:r>
        <w:rPr>
          <w:rFonts w:ascii="Arial" w:hAnsi="Arial"/>
          <w:sz w:val="22"/>
          <w:szCs w:val="22"/>
        </w:rPr>
        <w:t>wg próby na plackach – normalna.</w:t>
      </w:r>
    </w:p>
    <w:p w14:paraId="01733307"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Cementy portlandzkie normalnie i szybko twardniejące podlegają sprawdzeniu zawartości grudek (zbryleń), nie dających się rozgnieść w palcach i nie rozpadających się w wodzie. Nie dopuszcza się występowania w cemencie większej niż 20% ciężaru cementu ilości grudek niedających się rozgnieść w palcach i nierozpadających się w wodzie. Grudki należy usunąć poprzez przesianie przez sito o boku oczka kwadratowego 2 mm. W przypadku, gdy wymienione badania wykażą niezgodność z normami, cement nie może być użyty do wykonania betonu.</w:t>
      </w:r>
    </w:p>
    <w:p w14:paraId="3B794200"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Magazynowanie:</w:t>
      </w:r>
    </w:p>
    <w:p w14:paraId="35E5C528" w14:textId="77777777" w:rsidR="00C0208D" w:rsidRDefault="00C0208D" w:rsidP="00091C3C">
      <w:pPr>
        <w:pStyle w:val="Standard"/>
        <w:numPr>
          <w:ilvl w:val="0"/>
          <w:numId w:val="60"/>
        </w:numPr>
        <w:spacing w:line="360" w:lineRule="auto"/>
        <w:jc w:val="both"/>
        <w:rPr>
          <w:rFonts w:ascii="Arial" w:hAnsi="Arial"/>
          <w:sz w:val="22"/>
          <w:szCs w:val="22"/>
        </w:rPr>
      </w:pPr>
      <w:r>
        <w:rPr>
          <w:rFonts w:ascii="Arial" w:hAnsi="Arial"/>
          <w:sz w:val="22"/>
          <w:szCs w:val="22"/>
        </w:rPr>
        <w:t>cement pakowany (workowany) składy otwarte (wydzielone miejsca zadaszone na otwartym terenie zabezpieczone z boków przed opadami) lub magazyny zamknięte (budynki lub pomieszczenia o szczelnym dachu i ścianach);</w:t>
      </w:r>
    </w:p>
    <w:p w14:paraId="4AC95597" w14:textId="77777777" w:rsidR="00C0208D" w:rsidRDefault="00C0208D" w:rsidP="00091C3C">
      <w:pPr>
        <w:pStyle w:val="Standard"/>
        <w:numPr>
          <w:ilvl w:val="0"/>
          <w:numId w:val="60"/>
        </w:numPr>
        <w:spacing w:line="360" w:lineRule="auto"/>
        <w:jc w:val="both"/>
        <w:rPr>
          <w:rFonts w:ascii="Arial" w:hAnsi="Arial"/>
          <w:sz w:val="22"/>
          <w:szCs w:val="22"/>
        </w:rPr>
      </w:pPr>
      <w:r>
        <w:rPr>
          <w:rFonts w:ascii="Arial" w:hAnsi="Arial"/>
          <w:sz w:val="22"/>
          <w:szCs w:val="22"/>
        </w:rPr>
        <w:t>cement luzem –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 Podłoża składów otwartych powinny być twarde i suche, odpowiednio pochylone, zabezpieczające cement przed ściekami wody deszczowej i zanieczyszczeń. Podłogi magazynów zamkniętych powinny być suche i czyste, zabezpieczające cement przed zawilgoceniem i zanieczyszczeniem.</w:t>
      </w:r>
    </w:p>
    <w:p w14:paraId="28E55554"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Dopuszczalny okres przechowywania cementu zależny jest od miejsca przechowywania. Cement nie może być użyty do betonu po okresie:</w:t>
      </w:r>
    </w:p>
    <w:p w14:paraId="01073855" w14:textId="77777777" w:rsidR="00C0208D" w:rsidRDefault="00C0208D" w:rsidP="00091C3C">
      <w:pPr>
        <w:pStyle w:val="Standard"/>
        <w:numPr>
          <w:ilvl w:val="0"/>
          <w:numId w:val="61"/>
        </w:numPr>
        <w:spacing w:line="360" w:lineRule="auto"/>
        <w:jc w:val="both"/>
        <w:rPr>
          <w:rFonts w:ascii="Arial" w:hAnsi="Arial"/>
          <w:sz w:val="22"/>
          <w:szCs w:val="22"/>
        </w:rPr>
      </w:pPr>
      <w:r>
        <w:rPr>
          <w:rFonts w:ascii="Arial" w:hAnsi="Arial"/>
          <w:sz w:val="22"/>
          <w:szCs w:val="22"/>
        </w:rPr>
        <w:t>10 dni, w przypadku przechowywania go w zadaszonych składach otwartych,</w:t>
      </w:r>
    </w:p>
    <w:p w14:paraId="0D08CCEE" w14:textId="77777777" w:rsidR="00C0208D" w:rsidRDefault="00C0208D" w:rsidP="00091C3C">
      <w:pPr>
        <w:pStyle w:val="Standard"/>
        <w:numPr>
          <w:ilvl w:val="0"/>
          <w:numId w:val="61"/>
        </w:numPr>
        <w:spacing w:line="360" w:lineRule="auto"/>
        <w:jc w:val="both"/>
        <w:rPr>
          <w:rFonts w:ascii="Arial" w:hAnsi="Arial"/>
          <w:sz w:val="22"/>
          <w:szCs w:val="22"/>
        </w:rPr>
      </w:pPr>
      <w:r>
        <w:rPr>
          <w:rFonts w:ascii="Arial" w:hAnsi="Arial"/>
          <w:sz w:val="22"/>
          <w:szCs w:val="22"/>
        </w:rPr>
        <w:t>po upływie terminu trwałości podanego przez wytwórnię, w przypadku przechowywania w składach zamkniętych.</w:t>
      </w:r>
    </w:p>
    <w:p w14:paraId="25AA74D8"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Każda partia cementu, dla której wydano oddzielne świadectwo jakości powinna być przechowywana osobno w sposób umożliwiający jej łatwe rozróżnienie.</w:t>
      </w:r>
    </w:p>
    <w:p w14:paraId="17515228"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2.1.2. Kruszywo</w:t>
      </w:r>
    </w:p>
    <w:p w14:paraId="25C995E6"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 xml:space="preserve">Kruszywo do betonu powinno charakteryzować się stałością cech fizycznych i jednorodnością uziarnienia pozwalającą na wykonanie partii betonu o stałej jakości. Poszczególne rodzaje i frakcje kruszywa muszą być na placu składowym oddzielnie </w:t>
      </w:r>
      <w:r>
        <w:rPr>
          <w:rFonts w:ascii="Arial" w:hAnsi="Arial"/>
          <w:sz w:val="22"/>
          <w:szCs w:val="22"/>
        </w:rPr>
        <w:lastRenderedPageBreak/>
        <w:t>składowane na umocnionym i czystym podłożu w sposób uniemożliwiający mieszanie się. Kruszywa grube powinny wykazywać wytrzymałość badaną przez ściskanie w cylindrze zgodną z wymaganiami normy PN-B-06714.40. W kruszywie grubym nie dopuszcza się grudek gliny. W kruszywie grubszym zawartość podziarna nie powinna przekraczać 5%, a nadziarna 10%.</w:t>
      </w:r>
    </w:p>
    <w:p w14:paraId="41884DB7"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Ziarna kruszywa nie powinny być większe niż:</w:t>
      </w:r>
    </w:p>
    <w:p w14:paraId="251A4DAC" w14:textId="77777777" w:rsidR="00C0208D" w:rsidRDefault="00C0208D" w:rsidP="00091C3C">
      <w:pPr>
        <w:pStyle w:val="Standard"/>
        <w:numPr>
          <w:ilvl w:val="0"/>
          <w:numId w:val="62"/>
        </w:numPr>
        <w:spacing w:line="360" w:lineRule="auto"/>
        <w:jc w:val="both"/>
        <w:rPr>
          <w:rFonts w:ascii="Arial" w:hAnsi="Arial"/>
          <w:sz w:val="22"/>
          <w:szCs w:val="22"/>
        </w:rPr>
      </w:pPr>
      <w:r>
        <w:rPr>
          <w:rFonts w:ascii="Arial" w:hAnsi="Arial"/>
          <w:sz w:val="22"/>
          <w:szCs w:val="22"/>
        </w:rPr>
        <w:t>1 /3 najmniejszego wymiaru przekroju poprzecznego elementu,</w:t>
      </w:r>
    </w:p>
    <w:p w14:paraId="7D2275BB" w14:textId="77777777" w:rsidR="00C0208D" w:rsidRDefault="00C0208D" w:rsidP="00091C3C">
      <w:pPr>
        <w:pStyle w:val="Standard"/>
        <w:numPr>
          <w:ilvl w:val="0"/>
          <w:numId w:val="62"/>
        </w:numPr>
        <w:spacing w:line="360" w:lineRule="auto"/>
        <w:jc w:val="both"/>
        <w:rPr>
          <w:rFonts w:ascii="Arial" w:hAnsi="Arial"/>
          <w:sz w:val="22"/>
          <w:szCs w:val="22"/>
        </w:rPr>
      </w:pPr>
      <w:r>
        <w:rPr>
          <w:rFonts w:ascii="Arial" w:hAnsi="Arial"/>
          <w:sz w:val="22"/>
          <w:szCs w:val="22"/>
        </w:rPr>
        <w:t>3 /4 odległości w świetle między prętami zbrojenia, leżącymi w jednej płaszczyźnie prostopadłej do kierunku betonowania.</w:t>
      </w:r>
    </w:p>
    <w:p w14:paraId="2E0B7441"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Do betonów klas B30 i wyższych należy stosować wyłącznie grysy granitowe lub bazaltowe marki 50, o maksymalnym wymiarze ziarna 16 mm. Stosowanie grysów z innych skał dopuszcza się pod warunkiem, że zostały one zbadane w placówce badawczej wskazanej przez zamawiającego, a wyniki badań spełniają wymagania dotyczące grysów granitowych i bazaltowych.</w:t>
      </w:r>
    </w:p>
    <w:p w14:paraId="0877BC0E"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Grysy powinny odpowiadać następującym wymaganiom:</w:t>
      </w:r>
    </w:p>
    <w:p w14:paraId="747621C6"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zawartość pyłów mineralnych – do 1%,</w:t>
      </w:r>
    </w:p>
    <w:p w14:paraId="72FAAE13"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zawartość ziaren nieforemnych (to jest wydłużonych płaskich) – do 20%,</w:t>
      </w:r>
    </w:p>
    <w:p w14:paraId="15F50691"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wskaźnik rozkruszenia:</w:t>
      </w:r>
    </w:p>
    <w:p w14:paraId="74099F4C" w14:textId="77777777" w:rsidR="00C0208D" w:rsidRDefault="00C0208D" w:rsidP="00C0208D">
      <w:pPr>
        <w:pStyle w:val="Standard"/>
        <w:spacing w:line="360" w:lineRule="auto"/>
        <w:ind w:left="1522"/>
        <w:jc w:val="both"/>
        <w:rPr>
          <w:rFonts w:ascii="Arial" w:hAnsi="Arial"/>
          <w:sz w:val="22"/>
          <w:szCs w:val="22"/>
        </w:rPr>
      </w:pPr>
      <w:r>
        <w:rPr>
          <w:rFonts w:ascii="Arial" w:hAnsi="Arial"/>
          <w:sz w:val="22"/>
          <w:szCs w:val="22"/>
        </w:rPr>
        <w:t>• dla grysów granitowych – do 16%,</w:t>
      </w:r>
    </w:p>
    <w:p w14:paraId="30311069" w14:textId="77777777" w:rsidR="00C0208D" w:rsidRDefault="00C0208D" w:rsidP="00C0208D">
      <w:pPr>
        <w:pStyle w:val="Standard"/>
        <w:spacing w:line="360" w:lineRule="auto"/>
        <w:ind w:left="1522"/>
        <w:jc w:val="both"/>
        <w:rPr>
          <w:rFonts w:ascii="Arial" w:hAnsi="Arial"/>
          <w:sz w:val="22"/>
          <w:szCs w:val="22"/>
        </w:rPr>
      </w:pPr>
      <w:r>
        <w:rPr>
          <w:rFonts w:ascii="Arial" w:hAnsi="Arial"/>
          <w:sz w:val="22"/>
          <w:szCs w:val="22"/>
        </w:rPr>
        <w:t>• dla grysów bazaltowych i innych – do 8%,</w:t>
      </w:r>
    </w:p>
    <w:p w14:paraId="654F51E7"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nasiąkliwość – do 1,2%,</w:t>
      </w:r>
    </w:p>
    <w:p w14:paraId="2F05E8E1"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mrozoodporność według metody bezpośredniej – do 2%,</w:t>
      </w:r>
    </w:p>
    <w:p w14:paraId="10C3D10A"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mrozoodporność wg zmodyfikowanej metody bezpośredniej do 10%,</w:t>
      </w:r>
    </w:p>
    <w:p w14:paraId="4337232E"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reaktywność alkaliczna z cementem określona wg normy PN-B-06714.34 nie powinna wywoływać zwiększenia wymiarów liniowych ponad 0,1%,</w:t>
      </w:r>
    </w:p>
    <w:p w14:paraId="354D7E8B"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zawartość związków siarki – do 0,1%,</w:t>
      </w:r>
    </w:p>
    <w:p w14:paraId="78FC645F"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zawartość zanieczyszczeń obcych – do 0,25%,</w:t>
      </w:r>
    </w:p>
    <w:p w14:paraId="05A39477" w14:textId="77777777" w:rsidR="00C0208D" w:rsidRDefault="00C0208D" w:rsidP="00091C3C">
      <w:pPr>
        <w:pStyle w:val="Standard"/>
        <w:numPr>
          <w:ilvl w:val="0"/>
          <w:numId w:val="63"/>
        </w:numPr>
        <w:spacing w:line="360" w:lineRule="auto"/>
        <w:jc w:val="both"/>
        <w:rPr>
          <w:rFonts w:ascii="Arial" w:hAnsi="Arial"/>
          <w:sz w:val="22"/>
          <w:szCs w:val="22"/>
        </w:rPr>
      </w:pPr>
      <w:r>
        <w:rPr>
          <w:rFonts w:ascii="Arial" w:hAnsi="Arial"/>
          <w:sz w:val="22"/>
          <w:szCs w:val="22"/>
        </w:rPr>
        <w:t>zawartość zanieczyszczeń organicznych, nie dających barwy ciemniejszej od wzorcowej wg normy PN-B-06714. 26.</w:t>
      </w:r>
    </w:p>
    <w:p w14:paraId="6F8347C2"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Kruszywem drobnym powinny być piaski o uziarnieniu do 2 mm pochodzenia rzecznego lub kompozycja piasku rzecznego i kopalnianego uszlachetnionego.</w:t>
      </w:r>
    </w:p>
    <w:p w14:paraId="1A64D5F7" w14:textId="3F6A991E" w:rsidR="00C0208D" w:rsidRDefault="00C0208D" w:rsidP="00C0208D">
      <w:pPr>
        <w:pStyle w:val="Standard"/>
        <w:spacing w:line="360" w:lineRule="auto"/>
        <w:jc w:val="both"/>
        <w:rPr>
          <w:rFonts w:ascii="Arial" w:hAnsi="Arial"/>
          <w:sz w:val="22"/>
          <w:szCs w:val="22"/>
        </w:rPr>
      </w:pPr>
      <w:r>
        <w:rPr>
          <w:rFonts w:ascii="Arial" w:hAnsi="Arial"/>
          <w:sz w:val="22"/>
          <w:szCs w:val="22"/>
        </w:rPr>
        <w:tab/>
        <w:t>Zawartość poszczególnych frakcji w stosie okruchowym piasku powinna się mieścić w</w:t>
      </w:r>
      <w:r w:rsidR="00194BC6">
        <w:rPr>
          <w:rFonts w:ascii="Arial" w:hAnsi="Arial" w:cs="Arial"/>
          <w:sz w:val="22"/>
          <w:szCs w:val="22"/>
        </w:rPr>
        <w:t xml:space="preserve"> </w:t>
      </w:r>
      <w:r>
        <w:rPr>
          <w:rFonts w:ascii="Arial" w:hAnsi="Arial"/>
          <w:sz w:val="22"/>
          <w:szCs w:val="22"/>
        </w:rPr>
        <w:t>granicach:</w:t>
      </w:r>
    </w:p>
    <w:p w14:paraId="29711B34" w14:textId="77777777" w:rsidR="00C0208D" w:rsidRDefault="00C0208D" w:rsidP="00091C3C">
      <w:pPr>
        <w:pStyle w:val="Standard"/>
        <w:numPr>
          <w:ilvl w:val="0"/>
          <w:numId w:val="64"/>
        </w:numPr>
        <w:spacing w:line="360" w:lineRule="auto"/>
        <w:jc w:val="both"/>
        <w:rPr>
          <w:rFonts w:ascii="Arial" w:hAnsi="Arial"/>
          <w:sz w:val="22"/>
          <w:szCs w:val="22"/>
        </w:rPr>
      </w:pPr>
      <w:r>
        <w:rPr>
          <w:rFonts w:ascii="Arial" w:hAnsi="Arial"/>
          <w:sz w:val="22"/>
          <w:szCs w:val="22"/>
        </w:rPr>
        <w:t>do 0,25 mm – 14÷19%,</w:t>
      </w:r>
    </w:p>
    <w:p w14:paraId="732D75C0" w14:textId="77777777" w:rsidR="00C0208D" w:rsidRDefault="00C0208D" w:rsidP="00091C3C">
      <w:pPr>
        <w:pStyle w:val="Standard"/>
        <w:numPr>
          <w:ilvl w:val="0"/>
          <w:numId w:val="64"/>
        </w:numPr>
        <w:spacing w:line="360" w:lineRule="auto"/>
        <w:jc w:val="both"/>
        <w:rPr>
          <w:rFonts w:ascii="Arial" w:hAnsi="Arial"/>
          <w:sz w:val="22"/>
          <w:szCs w:val="22"/>
        </w:rPr>
      </w:pPr>
      <w:r>
        <w:rPr>
          <w:rFonts w:ascii="Arial" w:hAnsi="Arial"/>
          <w:sz w:val="22"/>
          <w:szCs w:val="22"/>
        </w:rPr>
        <w:t>do 0,50 mm – 33÷48%,</w:t>
      </w:r>
    </w:p>
    <w:p w14:paraId="320B3B1D" w14:textId="77777777" w:rsidR="00C0208D" w:rsidRDefault="00C0208D" w:rsidP="00091C3C">
      <w:pPr>
        <w:pStyle w:val="Standard"/>
        <w:numPr>
          <w:ilvl w:val="0"/>
          <w:numId w:val="64"/>
        </w:numPr>
        <w:spacing w:line="360" w:lineRule="auto"/>
        <w:jc w:val="both"/>
        <w:rPr>
          <w:rFonts w:ascii="Arial" w:hAnsi="Arial"/>
          <w:sz w:val="22"/>
          <w:szCs w:val="22"/>
        </w:rPr>
      </w:pPr>
      <w:r>
        <w:rPr>
          <w:rFonts w:ascii="Arial" w:hAnsi="Arial"/>
          <w:sz w:val="22"/>
          <w:szCs w:val="22"/>
        </w:rPr>
        <w:t>do 1,00 mm – 53÷76%.</w:t>
      </w:r>
    </w:p>
    <w:p w14:paraId="73E7A4D1"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Piasek powinien spełniać następujące wymagania:</w:t>
      </w:r>
    </w:p>
    <w:p w14:paraId="18AAEB9A" w14:textId="77777777" w:rsidR="00C0208D" w:rsidRDefault="00C0208D" w:rsidP="00091C3C">
      <w:pPr>
        <w:pStyle w:val="Standard"/>
        <w:numPr>
          <w:ilvl w:val="0"/>
          <w:numId w:val="65"/>
        </w:numPr>
        <w:spacing w:line="360" w:lineRule="auto"/>
        <w:jc w:val="both"/>
        <w:rPr>
          <w:rFonts w:ascii="Arial" w:hAnsi="Arial"/>
          <w:sz w:val="22"/>
          <w:szCs w:val="22"/>
        </w:rPr>
      </w:pPr>
      <w:r>
        <w:rPr>
          <w:rFonts w:ascii="Arial" w:hAnsi="Arial"/>
          <w:sz w:val="22"/>
          <w:szCs w:val="22"/>
        </w:rPr>
        <w:lastRenderedPageBreak/>
        <w:t>zawartość pyłów mineralnych – do 1,5%,</w:t>
      </w:r>
    </w:p>
    <w:p w14:paraId="701D2837" w14:textId="77777777" w:rsidR="00C0208D" w:rsidRDefault="00C0208D" w:rsidP="00091C3C">
      <w:pPr>
        <w:pStyle w:val="Standard"/>
        <w:numPr>
          <w:ilvl w:val="0"/>
          <w:numId w:val="65"/>
        </w:numPr>
        <w:spacing w:line="360" w:lineRule="auto"/>
        <w:jc w:val="both"/>
        <w:rPr>
          <w:rFonts w:ascii="Arial" w:hAnsi="Arial"/>
          <w:sz w:val="22"/>
          <w:szCs w:val="22"/>
        </w:rPr>
      </w:pPr>
      <w:r>
        <w:rPr>
          <w:rFonts w:ascii="Arial" w:hAnsi="Arial"/>
          <w:sz w:val="22"/>
          <w:szCs w:val="22"/>
        </w:rPr>
        <w:t>reaktywność alkaliczna z cementem określona wg normy PN-B06714.34 nie powinna wywoływać zwiększenia wymiarów liniowych ponad 0,1%,</w:t>
      </w:r>
    </w:p>
    <w:p w14:paraId="299CCBCE" w14:textId="77777777" w:rsidR="00C0208D" w:rsidRDefault="00C0208D" w:rsidP="00091C3C">
      <w:pPr>
        <w:pStyle w:val="Standard"/>
        <w:numPr>
          <w:ilvl w:val="0"/>
          <w:numId w:val="65"/>
        </w:numPr>
        <w:spacing w:line="360" w:lineRule="auto"/>
        <w:jc w:val="both"/>
        <w:rPr>
          <w:rFonts w:ascii="Arial" w:hAnsi="Arial"/>
          <w:sz w:val="22"/>
          <w:szCs w:val="22"/>
        </w:rPr>
      </w:pPr>
      <w:r>
        <w:rPr>
          <w:rFonts w:ascii="Arial" w:hAnsi="Arial"/>
          <w:sz w:val="22"/>
          <w:szCs w:val="22"/>
        </w:rPr>
        <w:t>zawartość związków siarki – do 0,2%,</w:t>
      </w:r>
    </w:p>
    <w:p w14:paraId="7F436131" w14:textId="77777777" w:rsidR="00C0208D" w:rsidRDefault="00C0208D" w:rsidP="00091C3C">
      <w:pPr>
        <w:pStyle w:val="Standard"/>
        <w:numPr>
          <w:ilvl w:val="0"/>
          <w:numId w:val="65"/>
        </w:numPr>
        <w:spacing w:line="360" w:lineRule="auto"/>
        <w:jc w:val="both"/>
        <w:rPr>
          <w:rFonts w:ascii="Arial" w:hAnsi="Arial"/>
          <w:sz w:val="22"/>
          <w:szCs w:val="22"/>
        </w:rPr>
      </w:pPr>
      <w:r>
        <w:rPr>
          <w:rFonts w:ascii="Arial" w:hAnsi="Arial"/>
          <w:sz w:val="22"/>
          <w:szCs w:val="22"/>
        </w:rPr>
        <w:t>zawartość zanieczyszczeń obcych – do 0,25%,</w:t>
      </w:r>
    </w:p>
    <w:p w14:paraId="56F4A051" w14:textId="77777777" w:rsidR="00C0208D" w:rsidRDefault="00C0208D" w:rsidP="00091C3C">
      <w:pPr>
        <w:pStyle w:val="Standard"/>
        <w:numPr>
          <w:ilvl w:val="0"/>
          <w:numId w:val="65"/>
        </w:numPr>
        <w:spacing w:line="360" w:lineRule="auto"/>
        <w:jc w:val="both"/>
        <w:rPr>
          <w:rFonts w:ascii="Arial" w:hAnsi="Arial"/>
          <w:sz w:val="22"/>
          <w:szCs w:val="22"/>
        </w:rPr>
      </w:pPr>
      <w:r>
        <w:rPr>
          <w:rFonts w:ascii="Arial" w:hAnsi="Arial"/>
          <w:sz w:val="22"/>
          <w:szCs w:val="22"/>
        </w:rPr>
        <w:t>zawartość zanieczyszczeń organicznych – nie dająca barwy ciemniejszej od wzorcowej wg normy PN-B-06714. 26,</w:t>
      </w:r>
    </w:p>
    <w:p w14:paraId="01B725A9" w14:textId="77777777" w:rsidR="00C0208D" w:rsidRDefault="00C0208D" w:rsidP="00091C3C">
      <w:pPr>
        <w:pStyle w:val="Standard"/>
        <w:numPr>
          <w:ilvl w:val="0"/>
          <w:numId w:val="65"/>
        </w:numPr>
        <w:spacing w:line="360" w:lineRule="auto"/>
        <w:jc w:val="both"/>
        <w:rPr>
          <w:rFonts w:ascii="Arial" w:hAnsi="Arial"/>
          <w:sz w:val="22"/>
          <w:szCs w:val="22"/>
        </w:rPr>
      </w:pPr>
      <w:r>
        <w:rPr>
          <w:rFonts w:ascii="Arial" w:hAnsi="Arial"/>
          <w:sz w:val="22"/>
          <w:szCs w:val="22"/>
        </w:rPr>
        <w:t>w kruszywie drobnym nie dopuszcza się grudek gliny. P</w:t>
      </w:r>
    </w:p>
    <w:p w14:paraId="6A2C7CE3"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Piasek pochodzący z każdej dostawy musi być poddany badaniom niepełnym obejmującym:</w:t>
      </w:r>
    </w:p>
    <w:p w14:paraId="47C00F05" w14:textId="77777777" w:rsidR="00C0208D" w:rsidRDefault="00C0208D" w:rsidP="00091C3C">
      <w:pPr>
        <w:pStyle w:val="Standard"/>
        <w:numPr>
          <w:ilvl w:val="0"/>
          <w:numId w:val="66"/>
        </w:numPr>
        <w:spacing w:line="360" w:lineRule="auto"/>
        <w:jc w:val="both"/>
        <w:rPr>
          <w:rFonts w:ascii="Arial" w:hAnsi="Arial"/>
          <w:sz w:val="22"/>
          <w:szCs w:val="22"/>
        </w:rPr>
      </w:pPr>
      <w:r>
        <w:rPr>
          <w:rFonts w:ascii="Arial" w:hAnsi="Arial"/>
          <w:sz w:val="22"/>
          <w:szCs w:val="22"/>
        </w:rPr>
        <w:t>oznaczenie składu ziarnowego wg normy PN-B-06714.15,</w:t>
      </w:r>
    </w:p>
    <w:p w14:paraId="2E0D1BA4" w14:textId="77777777" w:rsidR="00C0208D" w:rsidRDefault="00C0208D" w:rsidP="00091C3C">
      <w:pPr>
        <w:pStyle w:val="Standard"/>
        <w:numPr>
          <w:ilvl w:val="0"/>
          <w:numId w:val="66"/>
        </w:numPr>
        <w:spacing w:line="360" w:lineRule="auto"/>
        <w:jc w:val="both"/>
        <w:rPr>
          <w:rFonts w:ascii="Arial" w:hAnsi="Arial"/>
          <w:sz w:val="22"/>
          <w:szCs w:val="22"/>
        </w:rPr>
      </w:pPr>
      <w:r>
        <w:rPr>
          <w:rFonts w:ascii="Arial" w:hAnsi="Arial"/>
          <w:sz w:val="22"/>
          <w:szCs w:val="22"/>
        </w:rPr>
        <w:t>oznaczenie zawartości zanieczyszczeń obcych wg normy PN-B06714.12,</w:t>
      </w:r>
    </w:p>
    <w:p w14:paraId="47EA40D6" w14:textId="77777777" w:rsidR="00C0208D" w:rsidRDefault="00C0208D" w:rsidP="00091C3C">
      <w:pPr>
        <w:pStyle w:val="Standard"/>
        <w:numPr>
          <w:ilvl w:val="0"/>
          <w:numId w:val="66"/>
        </w:numPr>
        <w:spacing w:line="360" w:lineRule="auto"/>
        <w:jc w:val="both"/>
        <w:rPr>
          <w:rFonts w:ascii="Arial" w:hAnsi="Arial"/>
          <w:sz w:val="22"/>
          <w:szCs w:val="22"/>
        </w:rPr>
      </w:pPr>
      <w:r>
        <w:rPr>
          <w:rFonts w:ascii="Arial" w:hAnsi="Arial"/>
          <w:sz w:val="22"/>
          <w:szCs w:val="22"/>
        </w:rPr>
        <w:t>oznaczenie zawartości grudek gliny, które oznacza się podobnie, jak zawartość zanieczyszczeń obcych,</w:t>
      </w:r>
    </w:p>
    <w:p w14:paraId="00C63EEB" w14:textId="77777777" w:rsidR="00C0208D" w:rsidRDefault="00C0208D" w:rsidP="00091C3C">
      <w:pPr>
        <w:pStyle w:val="Standard"/>
        <w:numPr>
          <w:ilvl w:val="0"/>
          <w:numId w:val="66"/>
        </w:numPr>
        <w:spacing w:line="360" w:lineRule="auto"/>
        <w:jc w:val="both"/>
        <w:rPr>
          <w:rFonts w:ascii="Arial" w:hAnsi="Arial"/>
          <w:sz w:val="22"/>
          <w:szCs w:val="22"/>
        </w:rPr>
      </w:pPr>
      <w:r>
        <w:rPr>
          <w:rFonts w:ascii="Arial" w:hAnsi="Arial"/>
          <w:sz w:val="22"/>
          <w:szCs w:val="22"/>
        </w:rPr>
        <w:t>oznaczenie zawartości pyłów mineralnych wg normy PN-B-06714.13.</w:t>
      </w:r>
    </w:p>
    <w:p w14:paraId="5068636F"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Dostawca kruszywa jest zobowiązany do przekazania dla każdej partii kruszywa wyników jego pełnych badań wg normy PN-B-06712 oraz wyników badania specjalnego dotyczące reaktywności alkalicznej w terminach przewidzianych przez Inspektora nadzoru.</w:t>
      </w:r>
    </w:p>
    <w:p w14:paraId="4FBB7DA7"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W przypadku, gdy kontrola wykaże niezgodność cech danego kruszywa z wymaganiami normy PN-B-06712, użycie takiego kruszywa może nastąpić po jego uszlachetnieniu (np. przez płukanie lub dodanie odpowiednich frakcji kruszywa) i ponownym sprawdzeniu.</w:t>
      </w:r>
    </w:p>
    <w:p w14:paraId="66D05D49"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Należy prowadzić bieżącą kontrolę wilgotności kruszywa wg normy PN-B06714.18 dla korygowania receptury roboczej betonu.</w:t>
      </w:r>
    </w:p>
    <w:p w14:paraId="6297AFC1" w14:textId="77777777" w:rsidR="00C0208D" w:rsidRDefault="00C0208D" w:rsidP="00C0208D">
      <w:pPr>
        <w:pStyle w:val="Standard"/>
        <w:spacing w:line="360" w:lineRule="auto"/>
        <w:jc w:val="both"/>
      </w:pPr>
      <w:r>
        <w:rPr>
          <w:rFonts w:ascii="Arial" w:hAnsi="Arial"/>
          <w:b/>
          <w:bCs/>
          <w:sz w:val="22"/>
          <w:szCs w:val="22"/>
        </w:rPr>
        <w:t>2.1.3. Woda zarobowa</w:t>
      </w:r>
      <w:r>
        <w:rPr>
          <w:rFonts w:ascii="Arial" w:hAnsi="Arial"/>
          <w:sz w:val="22"/>
          <w:szCs w:val="22"/>
        </w:rPr>
        <w:t xml:space="preserve"> – wymagania i badania</w:t>
      </w:r>
    </w:p>
    <w:p w14:paraId="7780F321" w14:textId="77777777" w:rsidR="00194BC6" w:rsidRDefault="00C0208D" w:rsidP="00C0208D">
      <w:pPr>
        <w:pStyle w:val="Standard"/>
        <w:spacing w:line="360" w:lineRule="auto"/>
        <w:jc w:val="both"/>
        <w:rPr>
          <w:rFonts w:ascii="Arial" w:hAnsi="Arial"/>
          <w:sz w:val="22"/>
          <w:szCs w:val="22"/>
        </w:rPr>
      </w:pPr>
      <w:r>
        <w:rPr>
          <w:rFonts w:ascii="Arial" w:hAnsi="Arial"/>
          <w:sz w:val="22"/>
          <w:szCs w:val="22"/>
        </w:rPr>
        <w:tab/>
        <w:t xml:space="preserve">Woda zarobowa do betonu powinna odpowiadać wymaganiom normy PN-B-32250. Jeżeli wodę do betonu przewiduje się czerpać z wodociągów miejskich, to woda ta nie wymaga badania. </w:t>
      </w:r>
    </w:p>
    <w:p w14:paraId="703E7114" w14:textId="28FC3406" w:rsidR="00C0208D" w:rsidRDefault="00C0208D" w:rsidP="00C0208D">
      <w:pPr>
        <w:pStyle w:val="Standard"/>
        <w:spacing w:line="360" w:lineRule="auto"/>
        <w:jc w:val="both"/>
      </w:pPr>
      <w:r>
        <w:rPr>
          <w:rFonts w:ascii="Arial" w:hAnsi="Arial"/>
          <w:b/>
          <w:bCs/>
          <w:sz w:val="22"/>
          <w:szCs w:val="22"/>
        </w:rPr>
        <w:t>2.1.4. Domieszki i dodatki do betonu</w:t>
      </w:r>
    </w:p>
    <w:p w14:paraId="2684F0AC"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Zaleca się stosowanie do mieszanek betonowych domieszek chemicznych o działaniu:</w:t>
      </w:r>
    </w:p>
    <w:p w14:paraId="5511B93F" w14:textId="77777777" w:rsidR="00C0208D" w:rsidRDefault="00C0208D" w:rsidP="00091C3C">
      <w:pPr>
        <w:pStyle w:val="Standard"/>
        <w:numPr>
          <w:ilvl w:val="0"/>
          <w:numId w:val="67"/>
        </w:numPr>
        <w:spacing w:line="360" w:lineRule="auto"/>
        <w:jc w:val="both"/>
        <w:rPr>
          <w:rFonts w:ascii="Arial" w:hAnsi="Arial"/>
          <w:sz w:val="22"/>
          <w:szCs w:val="22"/>
        </w:rPr>
      </w:pPr>
      <w:r>
        <w:rPr>
          <w:rFonts w:ascii="Arial" w:hAnsi="Arial"/>
          <w:sz w:val="22"/>
          <w:szCs w:val="22"/>
        </w:rPr>
        <w:t>napowietrzającym,</w:t>
      </w:r>
    </w:p>
    <w:p w14:paraId="23FC79A9" w14:textId="77777777" w:rsidR="00C0208D" w:rsidRDefault="00C0208D" w:rsidP="00091C3C">
      <w:pPr>
        <w:pStyle w:val="Standard"/>
        <w:numPr>
          <w:ilvl w:val="0"/>
          <w:numId w:val="67"/>
        </w:numPr>
        <w:spacing w:line="360" w:lineRule="auto"/>
        <w:jc w:val="both"/>
        <w:rPr>
          <w:rFonts w:ascii="Arial" w:hAnsi="Arial"/>
          <w:sz w:val="22"/>
          <w:szCs w:val="22"/>
        </w:rPr>
      </w:pPr>
      <w:r>
        <w:rPr>
          <w:rFonts w:ascii="Arial" w:hAnsi="Arial"/>
          <w:sz w:val="22"/>
          <w:szCs w:val="22"/>
        </w:rPr>
        <w:t>uplastyczniającym,</w:t>
      </w:r>
    </w:p>
    <w:p w14:paraId="27D3FEB8" w14:textId="77777777" w:rsidR="00C0208D" w:rsidRDefault="00C0208D" w:rsidP="00091C3C">
      <w:pPr>
        <w:pStyle w:val="Standard"/>
        <w:numPr>
          <w:ilvl w:val="0"/>
          <w:numId w:val="67"/>
        </w:numPr>
        <w:spacing w:line="360" w:lineRule="auto"/>
        <w:jc w:val="both"/>
        <w:rPr>
          <w:rFonts w:ascii="Arial" w:hAnsi="Arial"/>
          <w:sz w:val="22"/>
          <w:szCs w:val="22"/>
        </w:rPr>
      </w:pPr>
      <w:r>
        <w:rPr>
          <w:rFonts w:ascii="Arial" w:hAnsi="Arial"/>
          <w:sz w:val="22"/>
          <w:szCs w:val="22"/>
        </w:rPr>
        <w:t>przyśpieszającym lub opóźniającym wiązanie.</w:t>
      </w:r>
    </w:p>
    <w:p w14:paraId="0ADFA6C6"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Dopuszcza się stosowanie domieszek kompleksowych:</w:t>
      </w:r>
    </w:p>
    <w:p w14:paraId="410DA9CF" w14:textId="77777777" w:rsidR="00C0208D" w:rsidRDefault="00C0208D" w:rsidP="00091C3C">
      <w:pPr>
        <w:pStyle w:val="Standard"/>
        <w:numPr>
          <w:ilvl w:val="0"/>
          <w:numId w:val="68"/>
        </w:numPr>
        <w:spacing w:line="360" w:lineRule="auto"/>
        <w:jc w:val="both"/>
        <w:rPr>
          <w:rFonts w:ascii="Arial" w:hAnsi="Arial"/>
          <w:sz w:val="22"/>
          <w:szCs w:val="22"/>
        </w:rPr>
      </w:pPr>
      <w:r>
        <w:rPr>
          <w:rFonts w:ascii="Arial" w:hAnsi="Arial"/>
          <w:sz w:val="22"/>
          <w:szCs w:val="22"/>
        </w:rPr>
        <w:t>napowietrzająco-uplastyczniających,</w:t>
      </w:r>
    </w:p>
    <w:p w14:paraId="443846A9" w14:textId="77777777" w:rsidR="00C0208D" w:rsidRDefault="00C0208D" w:rsidP="00091C3C">
      <w:pPr>
        <w:pStyle w:val="Standard"/>
        <w:numPr>
          <w:ilvl w:val="0"/>
          <w:numId w:val="68"/>
        </w:numPr>
        <w:spacing w:line="360" w:lineRule="auto"/>
        <w:jc w:val="both"/>
        <w:rPr>
          <w:rFonts w:ascii="Arial" w:hAnsi="Arial"/>
          <w:sz w:val="22"/>
          <w:szCs w:val="22"/>
        </w:rPr>
      </w:pPr>
      <w:r>
        <w:rPr>
          <w:rFonts w:ascii="Arial" w:hAnsi="Arial"/>
          <w:sz w:val="22"/>
          <w:szCs w:val="22"/>
        </w:rPr>
        <w:t>przyśpieszająco-uplastyczniających.</w:t>
      </w:r>
    </w:p>
    <w:p w14:paraId="3DFBA0C7"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 xml:space="preserve">Domieszki do betonów muszą mieć aprobaty, wydane przez Instytut Techniki Budowlanej lub </w:t>
      </w:r>
      <w:r>
        <w:rPr>
          <w:rFonts w:ascii="Arial" w:hAnsi="Arial"/>
          <w:sz w:val="22"/>
          <w:szCs w:val="22"/>
        </w:rPr>
        <w:lastRenderedPageBreak/>
        <w:t>Instytut Dróg i Mostów oraz posiadać atest producenta.</w:t>
      </w:r>
    </w:p>
    <w:p w14:paraId="7953D4E5"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2.2. Beton</w:t>
      </w:r>
    </w:p>
    <w:p w14:paraId="201B56E5"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Beton do konstrukcji obiektów kubaturowych i inżynieryjnych musi spełniać następujące wymagania:</w:t>
      </w:r>
    </w:p>
    <w:p w14:paraId="53E152DA" w14:textId="77777777" w:rsidR="00C0208D" w:rsidRDefault="00C0208D" w:rsidP="00091C3C">
      <w:pPr>
        <w:pStyle w:val="Standard"/>
        <w:numPr>
          <w:ilvl w:val="0"/>
          <w:numId w:val="69"/>
        </w:numPr>
        <w:spacing w:line="360" w:lineRule="auto"/>
        <w:jc w:val="both"/>
        <w:rPr>
          <w:rFonts w:ascii="Arial" w:hAnsi="Arial"/>
          <w:sz w:val="22"/>
          <w:szCs w:val="22"/>
        </w:rPr>
      </w:pPr>
      <w:r>
        <w:rPr>
          <w:rFonts w:ascii="Arial" w:hAnsi="Arial"/>
          <w:sz w:val="22"/>
          <w:szCs w:val="22"/>
        </w:rPr>
        <w:t>nasiąkliwość – do 5%; badanie wg normy PN-B-06250,</w:t>
      </w:r>
    </w:p>
    <w:p w14:paraId="06344FDD" w14:textId="77777777" w:rsidR="00C0208D" w:rsidRDefault="00C0208D" w:rsidP="00091C3C">
      <w:pPr>
        <w:pStyle w:val="Standard"/>
        <w:numPr>
          <w:ilvl w:val="0"/>
          <w:numId w:val="69"/>
        </w:numPr>
        <w:spacing w:line="360" w:lineRule="auto"/>
        <w:jc w:val="both"/>
        <w:rPr>
          <w:rFonts w:ascii="Arial" w:hAnsi="Arial"/>
          <w:sz w:val="22"/>
          <w:szCs w:val="22"/>
        </w:rPr>
      </w:pPr>
      <w:r>
        <w:rPr>
          <w:rFonts w:ascii="Arial" w:hAnsi="Arial"/>
          <w:sz w:val="22"/>
          <w:szCs w:val="22"/>
        </w:rPr>
        <w:t>mrozoodporność – ubytek masy nie większy od 5%, spadek wytrzymałości na ściskanie nie większy niż 20% po 150 cyklach zamrażania i odmrażania (F150); badanie wg normy PN-B-06250,</w:t>
      </w:r>
    </w:p>
    <w:p w14:paraId="1FE87C85" w14:textId="77777777" w:rsidR="00C0208D" w:rsidRDefault="00C0208D" w:rsidP="00091C3C">
      <w:pPr>
        <w:pStyle w:val="Standard"/>
        <w:numPr>
          <w:ilvl w:val="0"/>
          <w:numId w:val="69"/>
        </w:numPr>
        <w:spacing w:line="360" w:lineRule="auto"/>
        <w:jc w:val="both"/>
        <w:rPr>
          <w:rFonts w:ascii="Arial" w:hAnsi="Arial"/>
          <w:sz w:val="22"/>
          <w:szCs w:val="22"/>
        </w:rPr>
      </w:pPr>
      <w:r>
        <w:rPr>
          <w:rFonts w:ascii="Arial" w:hAnsi="Arial"/>
          <w:sz w:val="22"/>
          <w:szCs w:val="22"/>
        </w:rPr>
        <w:t>wodoszczelność – większa od 0,8MPa (W8),</w:t>
      </w:r>
    </w:p>
    <w:p w14:paraId="34FDCCBD" w14:textId="77777777" w:rsidR="00C0208D" w:rsidRDefault="00C0208D" w:rsidP="00091C3C">
      <w:pPr>
        <w:pStyle w:val="Standard"/>
        <w:numPr>
          <w:ilvl w:val="0"/>
          <w:numId w:val="69"/>
        </w:numPr>
        <w:spacing w:line="360" w:lineRule="auto"/>
        <w:jc w:val="both"/>
        <w:rPr>
          <w:rFonts w:ascii="Arial" w:hAnsi="Arial"/>
          <w:sz w:val="22"/>
          <w:szCs w:val="22"/>
        </w:rPr>
      </w:pPr>
      <w:r>
        <w:rPr>
          <w:rFonts w:ascii="Arial" w:hAnsi="Arial"/>
          <w:sz w:val="22"/>
          <w:szCs w:val="22"/>
        </w:rPr>
        <w:t>wskaźnik wodno-cementowy (w/c) – ma być mniejszy od 0,5.</w:t>
      </w:r>
    </w:p>
    <w:p w14:paraId="07A44103"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Skład mieszanki betonowej powinien być ustalony zgodnie z normą PN-B-06250 tak, aby przy najmniejszej ilości wody zapewnić szczelne ułożenie mieszanki w wyniku zagęszczania przez wibrowanie. Skład mieszanki betonowej ustala laboratorium Wykonawcy lub wytwórni betonów i wymaga on zatwierdzenia przez Inspektora nadzoru. Stosunek poszczególnych frakcji kruszywa grubego ustalany doświadczalnie powinien odpowiadać najmniejszej jamistości. Zawartość piasku w stosie okruchowym powinna być jak najmniejsza i jednocześnie zapewniać niezbędną urabialność przy zagęszczeniu przez wibrowanie oraz nie powinna być większa niż 42% przy kruszywie grubym do 16 mm.</w:t>
      </w:r>
    </w:p>
    <w:p w14:paraId="435EB51B"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Optymalną zawartość piasku w mieszance betonowej ustala się następująco:</w:t>
      </w:r>
    </w:p>
    <w:p w14:paraId="23569C4F" w14:textId="77777777" w:rsidR="00C0208D" w:rsidRDefault="00C0208D" w:rsidP="00091C3C">
      <w:pPr>
        <w:pStyle w:val="Standard"/>
        <w:numPr>
          <w:ilvl w:val="0"/>
          <w:numId w:val="70"/>
        </w:numPr>
        <w:spacing w:line="360" w:lineRule="auto"/>
        <w:jc w:val="both"/>
        <w:rPr>
          <w:rFonts w:ascii="Arial" w:hAnsi="Arial"/>
          <w:sz w:val="22"/>
          <w:szCs w:val="22"/>
        </w:rPr>
      </w:pPr>
      <w:r>
        <w:rPr>
          <w:rFonts w:ascii="Arial" w:hAnsi="Arial"/>
          <w:sz w:val="22"/>
          <w:szCs w:val="22"/>
        </w:rPr>
        <w:t>z ustalonym składem kruszywa grubego wykonuje się kilka (3÷5) mieszanek betonowych o ustalonym teoretycznie stosunku w/c i o wymaganej konsystencji zawierających różną, ale nie większą od dopuszczalnej, ilość piasku,</w:t>
      </w:r>
    </w:p>
    <w:p w14:paraId="4CB751D3" w14:textId="77777777" w:rsidR="00C0208D" w:rsidRDefault="00C0208D" w:rsidP="00091C3C">
      <w:pPr>
        <w:pStyle w:val="Standard"/>
        <w:numPr>
          <w:ilvl w:val="0"/>
          <w:numId w:val="70"/>
        </w:numPr>
        <w:spacing w:line="360" w:lineRule="auto"/>
        <w:jc w:val="both"/>
        <w:rPr>
          <w:rFonts w:ascii="Arial" w:hAnsi="Arial"/>
          <w:sz w:val="22"/>
          <w:szCs w:val="22"/>
        </w:rPr>
      </w:pPr>
      <w:r>
        <w:rPr>
          <w:rFonts w:ascii="Arial" w:hAnsi="Arial"/>
          <w:sz w:val="22"/>
          <w:szCs w:val="22"/>
        </w:rPr>
        <w:t>za optymalną ilość piasku przyjmuje się taką, przy której mieszanka betonowa zagęszczona przez wibrowanie charakteryzuje się największą masą objętościową.</w:t>
      </w:r>
    </w:p>
    <w:p w14:paraId="2FCADE4D"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 xml:space="preserve">Wartość parametru A do wzoru </w:t>
      </w:r>
      <w:proofErr w:type="spellStart"/>
      <w:r>
        <w:rPr>
          <w:rFonts w:ascii="Arial" w:hAnsi="Arial"/>
          <w:sz w:val="22"/>
          <w:szCs w:val="22"/>
        </w:rPr>
        <w:t>Bolomey’a</w:t>
      </w:r>
      <w:proofErr w:type="spellEnd"/>
      <w:r>
        <w:rPr>
          <w:rFonts w:ascii="Arial" w:hAnsi="Arial"/>
          <w:sz w:val="22"/>
          <w:szCs w:val="22"/>
        </w:rPr>
        <w:t xml:space="preserve">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w:t>
      </w:r>
    </w:p>
    <w:p w14:paraId="14BEF0DD"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Dla teoretycznego ustalenia wartości wskaźnika w/c w mieszance można skorzystać z wartości parametru A podawanego w literaturze fachowej. Maksymalne ilości cementu w zależności od klasy betonu są następujące:</w:t>
      </w:r>
    </w:p>
    <w:p w14:paraId="7C2B0D4C" w14:textId="77777777" w:rsidR="00C0208D" w:rsidRDefault="00C0208D" w:rsidP="00091C3C">
      <w:pPr>
        <w:pStyle w:val="Standard"/>
        <w:numPr>
          <w:ilvl w:val="0"/>
          <w:numId w:val="71"/>
        </w:numPr>
        <w:spacing w:line="360" w:lineRule="auto"/>
        <w:jc w:val="both"/>
        <w:rPr>
          <w:rFonts w:ascii="Arial" w:hAnsi="Arial"/>
          <w:sz w:val="22"/>
          <w:szCs w:val="22"/>
        </w:rPr>
      </w:pPr>
      <w:r>
        <w:rPr>
          <w:rFonts w:ascii="Arial" w:hAnsi="Arial"/>
          <w:sz w:val="22"/>
          <w:szCs w:val="22"/>
        </w:rPr>
        <w:t>400 kg/m3 – dla betonu klas B10,B15,B20 i B30,</w:t>
      </w:r>
    </w:p>
    <w:p w14:paraId="1AAA1399" w14:textId="77777777" w:rsidR="00C0208D" w:rsidRDefault="00C0208D" w:rsidP="00091C3C">
      <w:pPr>
        <w:pStyle w:val="Standard"/>
        <w:numPr>
          <w:ilvl w:val="0"/>
          <w:numId w:val="71"/>
        </w:numPr>
        <w:spacing w:line="360" w:lineRule="auto"/>
        <w:jc w:val="both"/>
        <w:rPr>
          <w:rFonts w:ascii="Arial" w:hAnsi="Arial"/>
          <w:sz w:val="22"/>
          <w:szCs w:val="22"/>
        </w:rPr>
      </w:pPr>
      <w:r>
        <w:rPr>
          <w:rFonts w:ascii="Arial" w:hAnsi="Arial"/>
          <w:sz w:val="22"/>
          <w:szCs w:val="22"/>
        </w:rPr>
        <w:t>450 kg/m3 – dla betonu klas B35 i wyższych.</w:t>
      </w:r>
    </w:p>
    <w:p w14:paraId="09BE9925"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projektowaniu składu mieszanki betonowej zagęszczanej przez wibrowanie i dojrzewającej w warunkach naturalnych (średnia temperatura dobowa nie niższa niż 10ºC), średnią wymaganą wytrzymałość na ściskanie należy określić jako równą 1,3 Rb G .</w:t>
      </w:r>
    </w:p>
    <w:p w14:paraId="7005DBA2"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lastRenderedPageBreak/>
        <w:tab/>
        <w:t>Zawartość powietrza w mieszance betonowej badana metodą ciśnieniową wg normy PN-B-06250 nie powinna przekraczać:</w:t>
      </w:r>
    </w:p>
    <w:p w14:paraId="2BC7C2B9" w14:textId="77777777" w:rsidR="00C0208D" w:rsidRDefault="00C0208D" w:rsidP="00091C3C">
      <w:pPr>
        <w:pStyle w:val="Standard"/>
        <w:numPr>
          <w:ilvl w:val="0"/>
          <w:numId w:val="72"/>
        </w:numPr>
        <w:spacing w:line="360" w:lineRule="auto"/>
        <w:jc w:val="both"/>
        <w:rPr>
          <w:rFonts w:ascii="Arial" w:hAnsi="Arial"/>
          <w:sz w:val="22"/>
          <w:szCs w:val="22"/>
        </w:rPr>
      </w:pPr>
      <w:r>
        <w:rPr>
          <w:rFonts w:ascii="Arial" w:hAnsi="Arial"/>
          <w:sz w:val="22"/>
          <w:szCs w:val="22"/>
        </w:rPr>
        <w:t>wartości 2% – w przypadku niestosowania domieszek napowietrzających,</w:t>
      </w:r>
    </w:p>
    <w:p w14:paraId="29860A33" w14:textId="77777777" w:rsidR="00C0208D" w:rsidRDefault="00C0208D" w:rsidP="00091C3C">
      <w:pPr>
        <w:pStyle w:val="Standard"/>
        <w:numPr>
          <w:ilvl w:val="0"/>
          <w:numId w:val="72"/>
        </w:numPr>
        <w:spacing w:line="360" w:lineRule="auto"/>
        <w:jc w:val="both"/>
        <w:rPr>
          <w:rFonts w:ascii="Arial" w:hAnsi="Arial"/>
          <w:sz w:val="22"/>
          <w:szCs w:val="22"/>
        </w:rPr>
      </w:pPr>
      <w:r>
        <w:rPr>
          <w:rFonts w:ascii="Arial" w:hAnsi="Arial"/>
          <w:sz w:val="22"/>
          <w:szCs w:val="22"/>
        </w:rPr>
        <w:t>wartości 3,5÷5,5% – dla betonu narażonego na czynniki atmosferyczne, przy uziarnieniu kruszywa do 16 mm,</w:t>
      </w:r>
    </w:p>
    <w:p w14:paraId="16421BF3" w14:textId="77777777" w:rsidR="00C0208D" w:rsidRDefault="00C0208D" w:rsidP="00091C3C">
      <w:pPr>
        <w:pStyle w:val="Standard"/>
        <w:numPr>
          <w:ilvl w:val="0"/>
          <w:numId w:val="72"/>
        </w:numPr>
        <w:spacing w:line="360" w:lineRule="auto"/>
        <w:jc w:val="both"/>
        <w:rPr>
          <w:rFonts w:ascii="Arial" w:hAnsi="Arial"/>
          <w:sz w:val="22"/>
          <w:szCs w:val="22"/>
        </w:rPr>
      </w:pPr>
      <w:r>
        <w:rPr>
          <w:rFonts w:ascii="Arial" w:hAnsi="Arial"/>
          <w:sz w:val="22"/>
          <w:szCs w:val="22"/>
        </w:rPr>
        <w:t>wartości 4,5÷6,5% – dla betonu narażonego na stały dostęp wody przed zamarznięciem przy uziarnieniu kruszywa do 16 mm.</w:t>
      </w:r>
    </w:p>
    <w:p w14:paraId="0136EF74"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Konsystencja mieszanek betonowych powinna być nie rzadsza od plastycznej, oznaczonej w normie PN-B-06250 symbolem K-3. Sprawdzanie konsystencji mieszanki przeprowadza się podczas projektowania jej składu i następnie przy wytwarzaniu.</w:t>
      </w:r>
    </w:p>
    <w:p w14:paraId="338CF521"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Dopuszcza się dwie metody badania:</w:t>
      </w:r>
    </w:p>
    <w:p w14:paraId="41A4D179" w14:textId="77777777" w:rsidR="00C0208D" w:rsidRDefault="00C0208D" w:rsidP="00091C3C">
      <w:pPr>
        <w:pStyle w:val="Standard"/>
        <w:numPr>
          <w:ilvl w:val="0"/>
          <w:numId w:val="73"/>
        </w:numPr>
        <w:spacing w:line="360" w:lineRule="auto"/>
        <w:jc w:val="both"/>
        <w:rPr>
          <w:rFonts w:ascii="Arial" w:hAnsi="Arial"/>
          <w:sz w:val="22"/>
          <w:szCs w:val="22"/>
        </w:rPr>
      </w:pPr>
      <w:r>
        <w:rPr>
          <w:rFonts w:ascii="Arial" w:hAnsi="Arial"/>
          <w:sz w:val="22"/>
          <w:szCs w:val="22"/>
        </w:rPr>
        <w:t xml:space="preserve">metodą </w:t>
      </w:r>
      <w:proofErr w:type="spellStart"/>
      <w:r>
        <w:rPr>
          <w:rFonts w:ascii="Arial" w:hAnsi="Arial"/>
          <w:sz w:val="22"/>
          <w:szCs w:val="22"/>
        </w:rPr>
        <w:t>Ve</w:t>
      </w:r>
      <w:proofErr w:type="spellEnd"/>
      <w:r>
        <w:rPr>
          <w:rFonts w:ascii="Arial" w:hAnsi="Arial"/>
          <w:sz w:val="22"/>
          <w:szCs w:val="22"/>
        </w:rPr>
        <w:t>-Be,</w:t>
      </w:r>
    </w:p>
    <w:p w14:paraId="6B04F62B" w14:textId="77777777" w:rsidR="00C0208D" w:rsidRDefault="00C0208D" w:rsidP="00091C3C">
      <w:pPr>
        <w:pStyle w:val="Standard"/>
        <w:numPr>
          <w:ilvl w:val="0"/>
          <w:numId w:val="73"/>
        </w:numPr>
        <w:spacing w:line="360" w:lineRule="auto"/>
        <w:jc w:val="both"/>
        <w:rPr>
          <w:rFonts w:ascii="Arial" w:hAnsi="Arial"/>
          <w:sz w:val="22"/>
          <w:szCs w:val="22"/>
        </w:rPr>
      </w:pPr>
      <w:r>
        <w:rPr>
          <w:rFonts w:ascii="Arial" w:hAnsi="Arial"/>
          <w:sz w:val="22"/>
          <w:szCs w:val="22"/>
        </w:rPr>
        <w:t>metodą stożka opadowego.</w:t>
      </w:r>
    </w:p>
    <w:p w14:paraId="3864C4A9"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Różnice pomiędzy założoną konsystencją mieszanki a kontrolowaną metodami określonymi w normie PN-B-06250 nie mogą przekraczać:</w:t>
      </w:r>
    </w:p>
    <w:p w14:paraId="0CD956BF" w14:textId="77777777" w:rsidR="00C0208D" w:rsidRDefault="00C0208D" w:rsidP="00091C3C">
      <w:pPr>
        <w:pStyle w:val="Standard"/>
        <w:numPr>
          <w:ilvl w:val="0"/>
          <w:numId w:val="74"/>
        </w:numPr>
        <w:spacing w:line="360" w:lineRule="auto"/>
        <w:jc w:val="both"/>
        <w:rPr>
          <w:rFonts w:ascii="Arial" w:hAnsi="Arial"/>
          <w:sz w:val="22"/>
          <w:szCs w:val="22"/>
        </w:rPr>
      </w:pPr>
      <w:r>
        <w:rPr>
          <w:rFonts w:ascii="Arial" w:hAnsi="Arial"/>
          <w:sz w:val="22"/>
          <w:szCs w:val="22"/>
        </w:rPr>
        <w:t xml:space="preserve">±20% wartości wskaźnika </w:t>
      </w:r>
      <w:proofErr w:type="spellStart"/>
      <w:r>
        <w:rPr>
          <w:rFonts w:ascii="Arial" w:hAnsi="Arial"/>
          <w:sz w:val="22"/>
          <w:szCs w:val="22"/>
        </w:rPr>
        <w:t>Ve</w:t>
      </w:r>
      <w:proofErr w:type="spellEnd"/>
      <w:r>
        <w:rPr>
          <w:rFonts w:ascii="Arial" w:hAnsi="Arial"/>
          <w:sz w:val="22"/>
          <w:szCs w:val="22"/>
        </w:rPr>
        <w:t>-Be,</w:t>
      </w:r>
    </w:p>
    <w:p w14:paraId="08E19E94" w14:textId="77777777" w:rsidR="00C0208D" w:rsidRDefault="00C0208D" w:rsidP="00091C3C">
      <w:pPr>
        <w:pStyle w:val="Standard"/>
        <w:numPr>
          <w:ilvl w:val="0"/>
          <w:numId w:val="74"/>
        </w:numPr>
        <w:spacing w:line="360" w:lineRule="auto"/>
        <w:jc w:val="both"/>
        <w:rPr>
          <w:rFonts w:ascii="Arial" w:hAnsi="Arial"/>
          <w:sz w:val="22"/>
          <w:szCs w:val="22"/>
        </w:rPr>
      </w:pPr>
      <w:r>
        <w:rPr>
          <w:rFonts w:ascii="Arial" w:hAnsi="Arial"/>
          <w:sz w:val="22"/>
          <w:szCs w:val="22"/>
        </w:rPr>
        <w:t>±10 mm przy pomiarze stożkiem opadowym.</w:t>
      </w:r>
    </w:p>
    <w:p w14:paraId="528D484A"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Pomiaru konsystencji mieszanek K1 do K3 (wg normy PN-B-06250) trzeba dokonać aparatem </w:t>
      </w:r>
      <w:proofErr w:type="spellStart"/>
      <w:r>
        <w:rPr>
          <w:rFonts w:ascii="Arial" w:eastAsia="Calibri" w:hAnsi="Arial" w:cs="Calibri"/>
          <w:sz w:val="22"/>
          <w:szCs w:val="22"/>
        </w:rPr>
        <w:t>Ve</w:t>
      </w:r>
      <w:proofErr w:type="spellEnd"/>
      <w:r>
        <w:rPr>
          <w:rFonts w:ascii="Arial" w:eastAsia="Calibri" w:hAnsi="Arial" w:cs="Calibri"/>
          <w:sz w:val="22"/>
          <w:szCs w:val="22"/>
        </w:rPr>
        <w:t>-Be. Dla konsystencji plastycznej K3 dopuszcza się na budowie pomiar przy pomocy stożka opadowego.</w:t>
      </w:r>
    </w:p>
    <w:p w14:paraId="111B2563"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59760D06"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20DE72A7"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10E1317C"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3.2. Sprzęt do wykonania robót</w:t>
      </w:r>
    </w:p>
    <w:p w14:paraId="2A341A18"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Roboty można wykonać przy użyciu dowolnego typu sprzętu zaakceptowanego przez Inspektora nadzoru. Dozatory muszą mieć aktualne świadectwo legalizacji. Mieszanie składników powinno się odbywać wyłącznie w betoniarkach o wymuszonym działaniu (zabrania się stosowania mieszanek </w:t>
      </w:r>
      <w:proofErr w:type="spellStart"/>
      <w:r>
        <w:rPr>
          <w:rFonts w:ascii="Arial" w:eastAsia="Calibri" w:hAnsi="Arial" w:cs="Calibri"/>
          <w:sz w:val="22"/>
          <w:szCs w:val="22"/>
        </w:rPr>
        <w:t>wolnospadowych</w:t>
      </w:r>
      <w:proofErr w:type="spellEnd"/>
      <w:r>
        <w:rPr>
          <w:rFonts w:ascii="Arial" w:eastAsia="Calibri" w:hAnsi="Arial" w:cs="Calibri"/>
          <w:sz w:val="22"/>
          <w:szCs w:val="22"/>
        </w:rPr>
        <w:t>). Do podawania mieszanek należy stosować pojemniki lub pompy przystosowane do podawania mieszanek plastycznych. Do zagęszczania mieszanki betonowej należy stosować wibratory z buławami o średnicy nie większej od 0,65 odległości między prętami zbrojenia leżącymi w płaszczyźnie poziomej, o częstotliwości 6000 drgań/min i łaty wibracyjne charakteryzujące się jednakowymi drganiami na całej długości.</w:t>
      </w:r>
    </w:p>
    <w:p w14:paraId="2BD9DF77"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605E9C6A"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28A37396"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21961C9B"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4.2. Transport materiałów</w:t>
      </w:r>
    </w:p>
    <w:p w14:paraId="16D43B5B"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lastRenderedPageBreak/>
        <w:tab/>
        <w:t>Transport mieszanki betonowej należy wykonywać przy pomocy mieszalników samochodowych (tzw. gruszek). Ilość „gruszek” należy dobrać tak, aby zapewnić wymaganą szybkość betonowania z uwzględnieniem odległości dowozu, czasu twardnienia betonu oraz koniecznej rezerwy w przypadku awarii samochodu. Podawanie i układanie mieszanki betonowej można wykonywać przy pomocy pompy do betonu lub innych środków zaakceptowanych przez Inspektora nadzoru.</w:t>
      </w:r>
    </w:p>
    <w:p w14:paraId="66F5CBC0"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Czas transportu i wbudowania mieszanki nie powinien być dłuższy niż:</w:t>
      </w:r>
    </w:p>
    <w:p w14:paraId="7E967FB4" w14:textId="77777777" w:rsidR="00C0208D" w:rsidRDefault="00C0208D" w:rsidP="00091C3C">
      <w:pPr>
        <w:pStyle w:val="Standard"/>
        <w:numPr>
          <w:ilvl w:val="0"/>
          <w:numId w:val="75"/>
        </w:numPr>
        <w:spacing w:line="360" w:lineRule="auto"/>
        <w:jc w:val="both"/>
        <w:rPr>
          <w:rFonts w:ascii="Arial" w:hAnsi="Arial"/>
          <w:sz w:val="22"/>
          <w:szCs w:val="22"/>
        </w:rPr>
      </w:pPr>
      <w:r>
        <w:rPr>
          <w:rFonts w:ascii="Arial" w:hAnsi="Arial"/>
          <w:sz w:val="22"/>
          <w:szCs w:val="22"/>
        </w:rPr>
        <w:t>90 min. – przy temperaturze +15ºC,</w:t>
      </w:r>
    </w:p>
    <w:p w14:paraId="6EAE1F5D" w14:textId="77777777" w:rsidR="00C0208D" w:rsidRDefault="00C0208D" w:rsidP="00091C3C">
      <w:pPr>
        <w:pStyle w:val="Standard"/>
        <w:numPr>
          <w:ilvl w:val="0"/>
          <w:numId w:val="75"/>
        </w:numPr>
        <w:spacing w:line="360" w:lineRule="auto"/>
        <w:jc w:val="both"/>
        <w:rPr>
          <w:rFonts w:ascii="Arial" w:hAnsi="Arial"/>
          <w:sz w:val="22"/>
          <w:szCs w:val="22"/>
        </w:rPr>
      </w:pPr>
      <w:r>
        <w:rPr>
          <w:rFonts w:ascii="Arial" w:hAnsi="Arial"/>
          <w:sz w:val="22"/>
          <w:szCs w:val="22"/>
        </w:rPr>
        <w:t>70 min. – przy temperaturze +20ºC,</w:t>
      </w:r>
    </w:p>
    <w:p w14:paraId="28F6201B" w14:textId="77777777" w:rsidR="00C0208D" w:rsidRDefault="00C0208D" w:rsidP="00091C3C">
      <w:pPr>
        <w:pStyle w:val="Standard"/>
        <w:numPr>
          <w:ilvl w:val="0"/>
          <w:numId w:val="75"/>
        </w:numPr>
        <w:spacing w:line="360" w:lineRule="auto"/>
        <w:jc w:val="both"/>
        <w:rPr>
          <w:rFonts w:ascii="Arial" w:eastAsia="Calibri" w:hAnsi="Arial" w:cs="Calibri"/>
          <w:sz w:val="22"/>
          <w:szCs w:val="22"/>
        </w:rPr>
      </w:pPr>
      <w:r>
        <w:rPr>
          <w:rFonts w:ascii="Arial" w:eastAsia="Calibri" w:hAnsi="Arial" w:cs="Calibri"/>
          <w:sz w:val="22"/>
          <w:szCs w:val="22"/>
        </w:rPr>
        <w:t>30 min. – przy temperaturze +30ºC.</w:t>
      </w:r>
    </w:p>
    <w:p w14:paraId="053A8640"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313D01F1"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0C805957"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32F00977"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5.1. Zalecenia ogólne</w:t>
      </w:r>
    </w:p>
    <w:p w14:paraId="3DA7F02C"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Rozpoczęcie robót betoniarskich może nastąpić na podstawie dostarczonego przez Wykonawcę szczegółowego programu i dokumentacji technologicznej (zaakceptowanej przez Inspektora nadzoru) obejmującej:</w:t>
      </w:r>
    </w:p>
    <w:p w14:paraId="6EB5AEEF"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wybór składników betonu,</w:t>
      </w:r>
    </w:p>
    <w:p w14:paraId="4B04F6B1"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opracowanie receptur laboratoryjnych i roboczych,</w:t>
      </w:r>
    </w:p>
    <w:p w14:paraId="1878C57C"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sposób wytwarzania mieszanki betonowej,</w:t>
      </w:r>
    </w:p>
    <w:p w14:paraId="6C3CF013"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sposób transportu mieszanki betonowej,</w:t>
      </w:r>
    </w:p>
    <w:p w14:paraId="78D2F46C"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kolejność i sposób betonowania,</w:t>
      </w:r>
    </w:p>
    <w:p w14:paraId="4FF7C640"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wskazanie przerw roboczych i sposobu łączenia betonu w tych przerwach,</w:t>
      </w:r>
    </w:p>
    <w:p w14:paraId="6F7D5831"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sposób pielęgnacji betonu,</w:t>
      </w:r>
    </w:p>
    <w:p w14:paraId="36AD52ED"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warunki rozformowania konstrukcji (deskowania),</w:t>
      </w:r>
    </w:p>
    <w:p w14:paraId="32532324" w14:textId="77777777" w:rsidR="00C0208D" w:rsidRDefault="00C0208D" w:rsidP="00091C3C">
      <w:pPr>
        <w:pStyle w:val="Standard"/>
        <w:numPr>
          <w:ilvl w:val="0"/>
          <w:numId w:val="76"/>
        </w:numPr>
        <w:spacing w:line="360" w:lineRule="auto"/>
        <w:jc w:val="both"/>
        <w:rPr>
          <w:rFonts w:ascii="Arial" w:hAnsi="Arial"/>
          <w:sz w:val="22"/>
          <w:szCs w:val="22"/>
        </w:rPr>
      </w:pPr>
      <w:r>
        <w:rPr>
          <w:rFonts w:ascii="Arial" w:hAnsi="Arial"/>
          <w:sz w:val="22"/>
          <w:szCs w:val="22"/>
        </w:rPr>
        <w:t>zestawienie koniecznych badań.</w:t>
      </w:r>
    </w:p>
    <w:p w14:paraId="3A77FC23"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Przed przystąpieniem do betonowania powinna być stwierdzona przez Inspektora nadzoru prawidłowość wykonania wszystkich robót poprzedzających betonowanie, a w szczególności:</w:t>
      </w:r>
    </w:p>
    <w:p w14:paraId="28109F50"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 xml:space="preserve">prawidłowość wykonania </w:t>
      </w:r>
      <w:proofErr w:type="spellStart"/>
      <w:r>
        <w:rPr>
          <w:rFonts w:ascii="Arial" w:hAnsi="Arial"/>
          <w:sz w:val="22"/>
          <w:szCs w:val="22"/>
        </w:rPr>
        <w:t>deskowań</w:t>
      </w:r>
      <w:proofErr w:type="spellEnd"/>
      <w:r>
        <w:rPr>
          <w:rFonts w:ascii="Arial" w:hAnsi="Arial"/>
          <w:sz w:val="22"/>
          <w:szCs w:val="22"/>
        </w:rPr>
        <w:t>, rusztowań, usztywnień pomostów itp.,</w:t>
      </w:r>
    </w:p>
    <w:p w14:paraId="20BC7650"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prawidłowość wykonania zbrojenia,</w:t>
      </w:r>
    </w:p>
    <w:p w14:paraId="7913A204"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zgodność rzędnych z projektem,</w:t>
      </w:r>
    </w:p>
    <w:p w14:paraId="013B742F"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czystość deskowania oraz obecność wkładek dystansowych zapewniających wymaganą wielkość otuliny,</w:t>
      </w:r>
    </w:p>
    <w:p w14:paraId="60E4E4F2"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przygotowanie powierzchni betonu uprzednio ułożonego w miejscu przerwy roboczej,</w:t>
      </w:r>
    </w:p>
    <w:p w14:paraId="483008C2"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prawidłowość wykonania wszystkich robót zanikających, między innymi wykonania przerw dylatacyjnych, warstw izolacyjnych, itp.,</w:t>
      </w:r>
    </w:p>
    <w:p w14:paraId="75CCCE8B"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lastRenderedPageBreak/>
        <w:t>prawidłowość rozmieszczenia i niezmienność kształtu elementów wbudowanych w betonową konstrukcję (kanałów, wpustów, sączków, kotw, rur itp.),</w:t>
      </w:r>
    </w:p>
    <w:p w14:paraId="4D1CA30E" w14:textId="77777777" w:rsidR="00C0208D" w:rsidRDefault="00C0208D" w:rsidP="00091C3C">
      <w:pPr>
        <w:pStyle w:val="Standard"/>
        <w:numPr>
          <w:ilvl w:val="0"/>
          <w:numId w:val="77"/>
        </w:numPr>
        <w:spacing w:line="360" w:lineRule="auto"/>
        <w:jc w:val="both"/>
        <w:rPr>
          <w:rFonts w:ascii="Arial" w:hAnsi="Arial"/>
          <w:sz w:val="22"/>
          <w:szCs w:val="22"/>
        </w:rPr>
      </w:pPr>
      <w:r>
        <w:rPr>
          <w:rFonts w:ascii="Arial" w:hAnsi="Arial"/>
          <w:sz w:val="22"/>
          <w:szCs w:val="22"/>
        </w:rPr>
        <w:t>gotowość sprzętu i urządzeń do prowadzenia betonowania.</w:t>
      </w:r>
    </w:p>
    <w:p w14:paraId="5EA833F7"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Roboty betoniarskie muszą być wykonane zgodnie z wymaganiami norm: PN-B-06250 i PN-B-06251. Betonowanie można rozpocząć po uzyskaniu zezwolenia Inspektora nadzoru potwierdzonego wpisem do dziennika budowy.</w:t>
      </w:r>
    </w:p>
    <w:p w14:paraId="75DE6970" w14:textId="77777777" w:rsidR="00C0208D" w:rsidRDefault="00C0208D" w:rsidP="00C0208D">
      <w:pPr>
        <w:pStyle w:val="Standard"/>
        <w:spacing w:line="360" w:lineRule="auto"/>
        <w:jc w:val="both"/>
        <w:rPr>
          <w:rFonts w:ascii="Arial" w:hAnsi="Arial"/>
          <w:sz w:val="22"/>
          <w:szCs w:val="22"/>
        </w:rPr>
      </w:pPr>
      <w:r>
        <w:rPr>
          <w:rFonts w:ascii="Arial" w:hAnsi="Arial"/>
          <w:b/>
          <w:bCs/>
          <w:sz w:val="22"/>
          <w:szCs w:val="22"/>
        </w:rPr>
        <w:t>5.2. Wytwarzanie i podawanie mieszanki betonowej</w:t>
      </w:r>
    </w:p>
    <w:p w14:paraId="707FDE4D"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Wytwarzanie mieszanki betonowej powinno odbywać się wyłącznie w wyspecjalizowanym zakładzie produkcji betonu, który może zapewnić żądane w SST wymagania.</w:t>
      </w:r>
    </w:p>
    <w:p w14:paraId="74803079"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Dozowanie składników do mieszanki betonowej powinno być dokonywane wyłącznie wagowo z dokładnością:</w:t>
      </w:r>
    </w:p>
    <w:p w14:paraId="74D07F93" w14:textId="77777777" w:rsidR="00C0208D" w:rsidRDefault="00C0208D" w:rsidP="00091C3C">
      <w:pPr>
        <w:pStyle w:val="Standard"/>
        <w:numPr>
          <w:ilvl w:val="0"/>
          <w:numId w:val="78"/>
        </w:numPr>
        <w:spacing w:line="360" w:lineRule="auto"/>
        <w:jc w:val="both"/>
        <w:rPr>
          <w:rFonts w:ascii="Arial" w:hAnsi="Arial"/>
          <w:sz w:val="22"/>
          <w:szCs w:val="22"/>
        </w:rPr>
      </w:pPr>
      <w:r>
        <w:rPr>
          <w:rFonts w:ascii="Arial" w:hAnsi="Arial"/>
          <w:sz w:val="22"/>
          <w:szCs w:val="22"/>
        </w:rPr>
        <w:t>±2% – przy dozowaniu cementu i wody,</w:t>
      </w:r>
    </w:p>
    <w:p w14:paraId="7DBB20B6" w14:textId="77777777" w:rsidR="00C0208D" w:rsidRDefault="00C0208D" w:rsidP="00091C3C">
      <w:pPr>
        <w:pStyle w:val="Standard"/>
        <w:numPr>
          <w:ilvl w:val="0"/>
          <w:numId w:val="78"/>
        </w:numPr>
        <w:spacing w:line="360" w:lineRule="auto"/>
        <w:jc w:val="both"/>
        <w:rPr>
          <w:rFonts w:ascii="Arial" w:hAnsi="Arial"/>
          <w:sz w:val="22"/>
          <w:szCs w:val="22"/>
        </w:rPr>
      </w:pPr>
      <w:r>
        <w:rPr>
          <w:rFonts w:ascii="Arial" w:hAnsi="Arial"/>
          <w:sz w:val="22"/>
          <w:szCs w:val="22"/>
        </w:rPr>
        <w:t>±3% – przy dozowaniu kruszywa.</w:t>
      </w:r>
    </w:p>
    <w:p w14:paraId="0EE2DF21"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Dozatory muszą mieć aktualne świadectwo legalizacji. Wagi powinny być kontrolowane co najmniej raz w roku. Urządzenia dozujące wodę i płynne domieszki powinny być sprawdzane co najmniej raz w miesiącu. Przy dozowaniu składników powinno się uwzględniać korektę związaną ze zmiennym zawilgoceniem kruszywa. Czas mieszania należy ustalić doświadczalnie, jednak nie powinien on być krótszy niż 2 minuty. Do podawania mieszanek betonowych należy stosować pojemniki o konstrukcji umożliwiającej łatwe ich opróżnianie lub pompy przystosowanej do podawania mieszanek plastycznych.</w:t>
      </w:r>
    </w:p>
    <w:p w14:paraId="3096B5F4"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stosowaniu pomp wymaga się sprawdzenia ustalonej konsystencji mieszanki betonowej przy wylocie. 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14:paraId="20CF17A0"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wykonywaniu elementów konstrukcji monolitycznych należy przestrzegać wymogów dokumentacji technologicznej, która powinna uwzględniać następujące zalecenia:</w:t>
      </w:r>
    </w:p>
    <w:p w14:paraId="43CA21A0" w14:textId="77777777" w:rsidR="00C0208D" w:rsidRDefault="00C0208D" w:rsidP="00091C3C">
      <w:pPr>
        <w:pStyle w:val="Standard"/>
        <w:numPr>
          <w:ilvl w:val="0"/>
          <w:numId w:val="79"/>
        </w:numPr>
        <w:spacing w:line="360" w:lineRule="auto"/>
        <w:jc w:val="both"/>
        <w:rPr>
          <w:rFonts w:ascii="Arial" w:hAnsi="Arial"/>
          <w:sz w:val="22"/>
          <w:szCs w:val="22"/>
        </w:rPr>
      </w:pPr>
      <w:r>
        <w:rPr>
          <w:rFonts w:ascii="Arial" w:hAnsi="Arial"/>
          <w:sz w:val="22"/>
          <w:szCs w:val="22"/>
        </w:rPr>
        <w:t>w fundamentach, ścianach i ramach mieszankę betonową należy układać bezpośrednio z pojemnika lub rurociągu pompy bądź też za pośrednictwem rynny warstwami o grubości do 40 cm, zagęszczając wibratorami wgłębnymi,</w:t>
      </w:r>
    </w:p>
    <w:p w14:paraId="3C78E26C" w14:textId="77777777" w:rsidR="00C0208D" w:rsidRDefault="00C0208D" w:rsidP="00091C3C">
      <w:pPr>
        <w:pStyle w:val="Standard"/>
        <w:numPr>
          <w:ilvl w:val="0"/>
          <w:numId w:val="79"/>
        </w:numPr>
        <w:spacing w:line="360" w:lineRule="auto"/>
        <w:jc w:val="both"/>
        <w:rPr>
          <w:rFonts w:ascii="Arial" w:hAnsi="Arial"/>
          <w:sz w:val="22"/>
          <w:szCs w:val="22"/>
        </w:rPr>
      </w:pPr>
      <w:r>
        <w:rPr>
          <w:rFonts w:ascii="Arial" w:hAnsi="Arial"/>
          <w:sz w:val="22"/>
          <w:szCs w:val="22"/>
        </w:rPr>
        <w:t xml:space="preserve">przy wykonywaniu płyt mieszankę betonową należy układać bezpośrednio z pojemnika lub rurociągu pompy, – przy betonowaniu oczepów, gzymsów, wsporników, zamków i stref </w:t>
      </w:r>
      <w:proofErr w:type="spellStart"/>
      <w:r>
        <w:rPr>
          <w:rFonts w:ascii="Arial" w:hAnsi="Arial"/>
          <w:sz w:val="22"/>
          <w:szCs w:val="22"/>
        </w:rPr>
        <w:t>przydylatacyjnych</w:t>
      </w:r>
      <w:proofErr w:type="spellEnd"/>
      <w:r>
        <w:rPr>
          <w:rFonts w:ascii="Arial" w:hAnsi="Arial"/>
          <w:sz w:val="22"/>
          <w:szCs w:val="22"/>
        </w:rPr>
        <w:t xml:space="preserve"> stosować wibratory wgłębne.</w:t>
      </w:r>
    </w:p>
    <w:p w14:paraId="04932746"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zagęszczeniu mieszanki betonowej należy spełniać następujące warunki:</w:t>
      </w:r>
    </w:p>
    <w:p w14:paraId="1C565A56" w14:textId="77777777"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 xml:space="preserve">wibratory wgłębne stosować o częstotliwości min. 6000 drgań na minutę, z buławami o średnicy nie większej niż 0,65 odległości między prętami zbrojenia leżącymi w </w:t>
      </w:r>
      <w:r>
        <w:rPr>
          <w:rFonts w:ascii="Arial" w:hAnsi="Arial"/>
          <w:sz w:val="22"/>
          <w:szCs w:val="22"/>
        </w:rPr>
        <w:lastRenderedPageBreak/>
        <w:t>płaszczyźnie poziomej,</w:t>
      </w:r>
    </w:p>
    <w:p w14:paraId="37D447AB" w14:textId="77777777"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podczas zagęszczania wibratorami wgłębnymi nie wolno dotykać zbrojenia buławą wibratora,</w:t>
      </w:r>
    </w:p>
    <w:p w14:paraId="65CE4E53" w14:textId="77777777"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podczas zagęszczania wibratorami wgłębnymi należy zagłębiać buławę na głębokość 5÷8 cm w warstwę poprzednią i przytrzymywać buławę w jednym miejscu w czasie 20÷30 s., po czym wyjmować powoli w stanie wibrującym,</w:t>
      </w:r>
    </w:p>
    <w:p w14:paraId="369FB2E0" w14:textId="21B0D6A2"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kolejne miejsca zagłębienia buławy powinny być od siebie oddalone o 1,4 R, gdzie R</w:t>
      </w:r>
      <w:r w:rsidR="00194BC6">
        <w:rPr>
          <w:rFonts w:ascii="Arial" w:hAnsi="Arial"/>
          <w:sz w:val="22"/>
          <w:szCs w:val="22"/>
        </w:rPr>
        <w:t xml:space="preserve"> </w:t>
      </w:r>
      <w:r>
        <w:rPr>
          <w:rFonts w:ascii="Arial" w:hAnsi="Arial"/>
          <w:sz w:val="22"/>
          <w:szCs w:val="22"/>
        </w:rPr>
        <w:t>jest promieniem skutecznego dzia</w:t>
      </w:r>
      <w:r>
        <w:rPr>
          <w:rFonts w:ascii="Arial" w:hAnsi="Arial" w:cs="Arial"/>
          <w:sz w:val="22"/>
          <w:szCs w:val="22"/>
        </w:rPr>
        <w:t>ł</w:t>
      </w:r>
      <w:r>
        <w:rPr>
          <w:rFonts w:ascii="Arial" w:hAnsi="Arial"/>
          <w:sz w:val="22"/>
          <w:szCs w:val="22"/>
        </w:rPr>
        <w:t>ania wibratora; odleg</w:t>
      </w:r>
      <w:r>
        <w:rPr>
          <w:rFonts w:ascii="Arial" w:hAnsi="Arial" w:cs="Arial"/>
          <w:sz w:val="22"/>
          <w:szCs w:val="22"/>
        </w:rPr>
        <w:t>ł</w:t>
      </w:r>
      <w:r>
        <w:rPr>
          <w:rFonts w:ascii="Arial" w:hAnsi="Arial"/>
          <w:sz w:val="22"/>
          <w:szCs w:val="22"/>
        </w:rPr>
        <w:t>o</w:t>
      </w:r>
      <w:r>
        <w:rPr>
          <w:rFonts w:ascii="Arial" w:hAnsi="Arial" w:cs="Arial"/>
          <w:sz w:val="22"/>
          <w:szCs w:val="22"/>
        </w:rPr>
        <w:t>ść</w:t>
      </w:r>
      <w:r>
        <w:rPr>
          <w:rFonts w:ascii="Arial" w:hAnsi="Arial"/>
          <w:sz w:val="22"/>
          <w:szCs w:val="22"/>
        </w:rPr>
        <w:t xml:space="preserve"> ta zwykle wynosi 0,3</w:t>
      </w:r>
      <w:r>
        <w:rPr>
          <w:rFonts w:ascii="Arial" w:hAnsi="Arial" w:cs="Arial"/>
          <w:sz w:val="22"/>
          <w:szCs w:val="22"/>
        </w:rPr>
        <w:t>÷</w:t>
      </w:r>
      <w:r>
        <w:rPr>
          <w:rFonts w:ascii="Arial" w:hAnsi="Arial"/>
          <w:sz w:val="22"/>
          <w:szCs w:val="22"/>
        </w:rPr>
        <w:t>0,5 m,</w:t>
      </w:r>
    </w:p>
    <w:p w14:paraId="279E045B" w14:textId="77777777"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belki (ławy) wibracyjne powinny być stosowane do wyrównania powierzchni betonu płyt pomostów i charakteryzować się jednakowymi drganiami na całej długości;</w:t>
      </w:r>
    </w:p>
    <w:p w14:paraId="7419EDBF" w14:textId="77777777"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czas zagęszczania wibratorem powierzchniowym lub belką (łatą) wibracyjną w jednym miejscu powinien wynosić od 30 do 60 s.,</w:t>
      </w:r>
    </w:p>
    <w:p w14:paraId="21C2BEA9" w14:textId="77777777" w:rsidR="00C0208D" w:rsidRDefault="00C0208D" w:rsidP="00091C3C">
      <w:pPr>
        <w:pStyle w:val="Standard"/>
        <w:numPr>
          <w:ilvl w:val="0"/>
          <w:numId w:val="80"/>
        </w:numPr>
        <w:spacing w:line="360" w:lineRule="auto"/>
        <w:jc w:val="both"/>
        <w:rPr>
          <w:rFonts w:ascii="Arial" w:hAnsi="Arial"/>
          <w:sz w:val="22"/>
          <w:szCs w:val="22"/>
        </w:rPr>
      </w:pPr>
      <w:r>
        <w:rPr>
          <w:rFonts w:ascii="Arial" w:hAnsi="Arial"/>
          <w:sz w:val="22"/>
          <w:szCs w:val="22"/>
        </w:rPr>
        <w:t>zasięg działania wibratorów przyczepnych wynosi zwykle od 20 do 50 cm w kierunku głębokości i od 1,0 do 1,5 m w kierunku długości elementu; rozstaw wibratorów należy ustalić doświadczalnie tak, aby nie powstawały martwe pola.</w:t>
      </w:r>
    </w:p>
    <w:p w14:paraId="4719200D" w14:textId="6090B6C7" w:rsidR="00C0208D" w:rsidRDefault="00C0208D" w:rsidP="00C0208D">
      <w:pPr>
        <w:pStyle w:val="Standard"/>
        <w:spacing w:line="360" w:lineRule="auto"/>
        <w:jc w:val="both"/>
        <w:rPr>
          <w:rFonts w:ascii="Arial" w:hAnsi="Arial"/>
          <w:sz w:val="22"/>
          <w:szCs w:val="22"/>
        </w:rPr>
      </w:pPr>
      <w:r>
        <w:rPr>
          <w:rFonts w:ascii="Arial" w:hAnsi="Arial"/>
          <w:sz w:val="22"/>
          <w:szCs w:val="22"/>
        </w:rPr>
        <w:tab/>
        <w:t>Przerwy w betonowaniu należy sytuować w miejscach uprzednio przewidzianych i</w:t>
      </w:r>
      <w:r>
        <w:rPr>
          <w:rFonts w:ascii="Arial" w:hAnsi="Arial" w:cs="Arial"/>
          <w:sz w:val="22"/>
          <w:szCs w:val="22"/>
        </w:rPr>
        <w:t xml:space="preserve"> </w:t>
      </w:r>
      <w:r>
        <w:rPr>
          <w:rFonts w:ascii="Arial" w:hAnsi="Arial"/>
          <w:sz w:val="22"/>
          <w:szCs w:val="22"/>
        </w:rPr>
        <w:t>uzgodnionych z Projektantem. Ukszta</w:t>
      </w:r>
      <w:r>
        <w:rPr>
          <w:rFonts w:ascii="Arial" w:hAnsi="Arial" w:cs="Arial"/>
          <w:sz w:val="22"/>
          <w:szCs w:val="22"/>
        </w:rPr>
        <w:t>ł</w:t>
      </w:r>
      <w:r>
        <w:rPr>
          <w:rFonts w:ascii="Arial" w:hAnsi="Arial"/>
          <w:sz w:val="22"/>
          <w:szCs w:val="22"/>
        </w:rPr>
        <w:t>towanie powierzchni betonu w przerwie roboczej powinno być uzgodnione w Projektantem, a w prostszych przypadkach można się kierować zasadą, że powinna ona być prostopadła do powierzchni elementu. Powierzchnia betonu w miejscu przerwania betonowania powinna być starannie przygotowana do połączenia betonu stwardniałego ze świeżym przez usunięcie z powierzchni betonu stwardniałego, luźnych okruchów betonu oraz warstwy szkliwa cementowego oraz zwilżenie wodą. Powyższe zabiegi należy wykonać bezpośrednio przed rozpoczęciem betonowania. W przypadku przerwy w układaniu betonu zagęszczanym przez wibrowanie wznowienie betonowania nie powinno się odbyć później niż w ciągu 3 godzin lub po całkowitym stwardnieniu betonu. Jeżeli temperatura powietrza jest wyższa niż 20ºC, czas trwania przerwy nie powinien przekraczać 2 godzin. Po wznowieniu betonowania należy unikać dotykania wibratorem deskowania, zbrojenia i poprzednio ułożonego betonu. W przypadku, gdy betonowanie konstrukcji wykonywane jest także w nocy, konieczne jest wcześniejsze przygotowanie odpowiedniego oświetlenia, zapewniającego prawidłowe wykonawstwo robót i dostateczne warunki bezpieczeństwa pracy.</w:t>
      </w:r>
    </w:p>
    <w:p w14:paraId="29EF7794" w14:textId="77777777" w:rsidR="00C0208D" w:rsidRDefault="00C0208D" w:rsidP="00C0208D">
      <w:pPr>
        <w:pStyle w:val="Standard"/>
        <w:spacing w:line="360" w:lineRule="auto"/>
        <w:jc w:val="both"/>
        <w:rPr>
          <w:rFonts w:ascii="Arial" w:hAnsi="Arial"/>
          <w:sz w:val="22"/>
          <w:szCs w:val="22"/>
        </w:rPr>
      </w:pPr>
      <w:r>
        <w:rPr>
          <w:rFonts w:ascii="Arial" w:hAnsi="Arial"/>
          <w:b/>
          <w:bCs/>
          <w:sz w:val="22"/>
          <w:szCs w:val="22"/>
        </w:rPr>
        <w:t>5.3. Warunki atmosferyczne przy układaniu mieszanki betonowej i wiązaniu betonu</w:t>
      </w:r>
    </w:p>
    <w:p w14:paraId="62CB2EF9"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 xml:space="preserve">Betonowanie konstrukcji należy wykonywać wyłącznie w temperaturach nie niższych niż plus 5ºC, zachowując warunki umożliwiające uzyskanie przez beton wytrzymałości co najmniej 15 </w:t>
      </w:r>
      <w:proofErr w:type="spellStart"/>
      <w:r>
        <w:rPr>
          <w:rFonts w:ascii="Arial" w:hAnsi="Arial"/>
          <w:sz w:val="22"/>
          <w:szCs w:val="22"/>
        </w:rPr>
        <w:t>MPa</w:t>
      </w:r>
      <w:proofErr w:type="spellEnd"/>
      <w:r>
        <w:rPr>
          <w:rFonts w:ascii="Arial" w:hAnsi="Arial"/>
          <w:sz w:val="22"/>
          <w:szCs w:val="22"/>
        </w:rPr>
        <w:t xml:space="preserve"> przed pierwszym zamarznięciem. Uzyskanie wytrzymałości 15 </w:t>
      </w:r>
      <w:proofErr w:type="spellStart"/>
      <w:r>
        <w:rPr>
          <w:rFonts w:ascii="Arial" w:hAnsi="Arial"/>
          <w:sz w:val="22"/>
          <w:szCs w:val="22"/>
        </w:rPr>
        <w:t>MPa</w:t>
      </w:r>
      <w:proofErr w:type="spellEnd"/>
      <w:r>
        <w:rPr>
          <w:rFonts w:ascii="Arial" w:hAnsi="Arial"/>
          <w:sz w:val="22"/>
          <w:szCs w:val="22"/>
        </w:rPr>
        <w:t xml:space="preserve"> powinno być zbadane na próbkach przechowywanych w takich samych warunkach, jak zabetonowana konstrukcja. W wyjątkowych przypadkach dopuszcza się betonowanie w temperaturze do –</w:t>
      </w:r>
      <w:r>
        <w:rPr>
          <w:rFonts w:ascii="Arial" w:hAnsi="Arial"/>
          <w:sz w:val="22"/>
          <w:szCs w:val="22"/>
        </w:rPr>
        <w:lastRenderedPageBreak/>
        <w:t>5ºC, jednak wymaga to zgody Inspektora nadzoru oraz zapewnienia temperatury mieszanki betonowej +20ºC w chwili układania i zabezpieczenia uformowanego elementu przed utratą ciepła w czasie co najmniej 7 dni. Temperatura mieszanki betonowej w chwili opróżniania betoniarki nie powinna być wyższa niż 35ºC. Niedopuszczalne jest kontynuowanie betonowania w czasie ulewnego deszczu, należy zabezpieczyć miejsce robót za pomocą mat lub folii.</w:t>
      </w:r>
    </w:p>
    <w:p w14:paraId="27D5E7DE"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5.4. Pielęgnacja betonu</w:t>
      </w:r>
    </w:p>
    <w:p w14:paraId="542CE838"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Bezpośrednio po zakończeniu betonowania zaleca się przykrycie powierzchni betonu lekkimi wodoszczelnymi osłonami zapobiegającymi odparowaniu wody z betonu i chroniącymi beton przed deszczem i nasłonecznieniem.</w:t>
      </w:r>
    </w:p>
    <w:p w14:paraId="59D58B80"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temperaturze otoczenia wyższej niż +5ºC należy nie później niż po 12 godz. od zakończenia betonowania rozpocząć pielęgnację wilgotnościową betonu i prowadzić ją co najmniej przez 7 dni (przez polewanie co najmniej 3 razy na dobę).</w:t>
      </w:r>
    </w:p>
    <w:p w14:paraId="7055A190"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Przy temperaturze otoczenia +15ºC i wyższej beton należy polewać w ciągu pierwszych 3 dni co 3 godziny w dzień i co najmniej 1 raz w nocy, a w następne dni co najmniej 3 razy na dobę. Woda stosowana do polewania betonu powinna spełniać wymagania normy PN-B-32250.</w:t>
      </w:r>
    </w:p>
    <w:p w14:paraId="2023F904" w14:textId="25260A64" w:rsidR="00C0208D" w:rsidRDefault="00C0208D" w:rsidP="00C0208D">
      <w:pPr>
        <w:pStyle w:val="Standard"/>
        <w:spacing w:line="360" w:lineRule="auto"/>
        <w:jc w:val="both"/>
        <w:rPr>
          <w:rFonts w:ascii="Arial" w:hAnsi="Arial"/>
          <w:sz w:val="22"/>
          <w:szCs w:val="22"/>
        </w:rPr>
      </w:pPr>
      <w:r>
        <w:rPr>
          <w:rFonts w:ascii="Arial" w:hAnsi="Arial"/>
          <w:sz w:val="22"/>
          <w:szCs w:val="22"/>
        </w:rPr>
        <w:tab/>
        <w:t>W czasie dojrzewania betonu elementy powinny być chronione przed uderzeniami i</w:t>
      </w:r>
      <w:r w:rsidR="00194BC6">
        <w:rPr>
          <w:rFonts w:ascii="Arial" w:hAnsi="Arial" w:cs="Arial"/>
          <w:sz w:val="22"/>
          <w:szCs w:val="22"/>
        </w:rPr>
        <w:t xml:space="preserve"> </w:t>
      </w:r>
      <w:r>
        <w:rPr>
          <w:rFonts w:ascii="Arial" w:hAnsi="Arial"/>
          <w:sz w:val="22"/>
          <w:szCs w:val="22"/>
        </w:rPr>
        <w:t>drganiami przynajmniej do chwili uzyskania przez niego wytrzyma</w:t>
      </w:r>
      <w:r>
        <w:rPr>
          <w:rFonts w:ascii="Arial" w:hAnsi="Arial" w:cs="Arial"/>
          <w:sz w:val="22"/>
          <w:szCs w:val="22"/>
        </w:rPr>
        <w:t>ł</w:t>
      </w:r>
      <w:r>
        <w:rPr>
          <w:rFonts w:ascii="Arial" w:hAnsi="Arial"/>
          <w:sz w:val="22"/>
          <w:szCs w:val="22"/>
        </w:rPr>
        <w:t>o</w:t>
      </w:r>
      <w:r>
        <w:rPr>
          <w:rFonts w:ascii="Arial" w:hAnsi="Arial" w:cs="Arial"/>
          <w:sz w:val="22"/>
          <w:szCs w:val="22"/>
        </w:rPr>
        <w:t>ś</w:t>
      </w:r>
      <w:r>
        <w:rPr>
          <w:rFonts w:ascii="Arial" w:hAnsi="Arial"/>
          <w:sz w:val="22"/>
          <w:szCs w:val="22"/>
        </w:rPr>
        <w:t xml:space="preserve">ci na </w:t>
      </w:r>
      <w:r>
        <w:rPr>
          <w:rFonts w:ascii="Arial" w:hAnsi="Arial" w:cs="Arial"/>
          <w:sz w:val="22"/>
          <w:szCs w:val="22"/>
        </w:rPr>
        <w:t>ś</w:t>
      </w:r>
      <w:r>
        <w:rPr>
          <w:rFonts w:ascii="Arial" w:hAnsi="Arial"/>
          <w:sz w:val="22"/>
          <w:szCs w:val="22"/>
        </w:rPr>
        <w:t xml:space="preserve">ciskanie co najmniej 15 </w:t>
      </w:r>
      <w:proofErr w:type="spellStart"/>
      <w:r>
        <w:rPr>
          <w:rFonts w:ascii="Arial" w:hAnsi="Arial"/>
          <w:sz w:val="22"/>
          <w:szCs w:val="22"/>
        </w:rPr>
        <w:t>MPa</w:t>
      </w:r>
      <w:proofErr w:type="spellEnd"/>
      <w:r>
        <w:rPr>
          <w:rFonts w:ascii="Arial" w:hAnsi="Arial"/>
          <w:sz w:val="22"/>
          <w:szCs w:val="22"/>
        </w:rPr>
        <w:t>.</w:t>
      </w:r>
    </w:p>
    <w:p w14:paraId="1F14D0EB"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5.5. Wykańczanie powierzchni betonu</w:t>
      </w:r>
    </w:p>
    <w:p w14:paraId="7C9F7F44"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Dla powierzchni betonu obowiązują następujące wymagania:</w:t>
      </w:r>
    </w:p>
    <w:p w14:paraId="0DE240E1" w14:textId="77777777" w:rsidR="00C0208D" w:rsidRDefault="00C0208D" w:rsidP="00091C3C">
      <w:pPr>
        <w:pStyle w:val="Standard"/>
        <w:numPr>
          <w:ilvl w:val="0"/>
          <w:numId w:val="81"/>
        </w:numPr>
        <w:spacing w:line="360" w:lineRule="auto"/>
        <w:jc w:val="both"/>
        <w:rPr>
          <w:rFonts w:ascii="Arial" w:hAnsi="Arial"/>
          <w:sz w:val="22"/>
          <w:szCs w:val="22"/>
        </w:rPr>
      </w:pPr>
      <w:r>
        <w:rPr>
          <w:rFonts w:ascii="Arial" w:hAnsi="Arial"/>
          <w:sz w:val="22"/>
          <w:szCs w:val="22"/>
        </w:rPr>
        <w:t>wszystkie betonowe powierzchnie muszą być gładkie i równe, bez zagłębień między ziarnami kruszywa, przełomami i wybrzuszeniami ponad powierzchnię,</w:t>
      </w:r>
    </w:p>
    <w:p w14:paraId="3BDF9DE1" w14:textId="77777777" w:rsidR="00C0208D" w:rsidRDefault="00C0208D" w:rsidP="00091C3C">
      <w:pPr>
        <w:pStyle w:val="Standard"/>
        <w:numPr>
          <w:ilvl w:val="0"/>
          <w:numId w:val="81"/>
        </w:numPr>
        <w:spacing w:line="360" w:lineRule="auto"/>
        <w:jc w:val="both"/>
        <w:rPr>
          <w:rFonts w:ascii="Arial" w:hAnsi="Arial"/>
          <w:sz w:val="22"/>
          <w:szCs w:val="22"/>
        </w:rPr>
      </w:pPr>
      <w:r>
        <w:rPr>
          <w:rFonts w:ascii="Arial" w:hAnsi="Arial"/>
          <w:sz w:val="22"/>
          <w:szCs w:val="22"/>
        </w:rPr>
        <w:t>pęknięcia i rysy są niedopuszczalne,</w:t>
      </w:r>
    </w:p>
    <w:p w14:paraId="0CB885AD" w14:textId="77777777" w:rsidR="00C0208D" w:rsidRDefault="00C0208D" w:rsidP="00091C3C">
      <w:pPr>
        <w:pStyle w:val="Standard"/>
        <w:numPr>
          <w:ilvl w:val="0"/>
          <w:numId w:val="81"/>
        </w:numPr>
        <w:spacing w:line="360" w:lineRule="auto"/>
        <w:jc w:val="both"/>
        <w:rPr>
          <w:rFonts w:ascii="Arial" w:hAnsi="Arial"/>
          <w:sz w:val="22"/>
          <w:szCs w:val="22"/>
        </w:rPr>
      </w:pPr>
      <w:r>
        <w:rPr>
          <w:rFonts w:ascii="Arial" w:hAnsi="Arial"/>
          <w:sz w:val="22"/>
          <w:szCs w:val="22"/>
        </w:rPr>
        <w:t>równość powierzchni ustroju nośnego przeznaczonej pod izolację powinna odpowiadać wymaganiom normy PN-B-10260; wypukłości i wgłębienia nie powinny być większe niż 2 mm.</w:t>
      </w:r>
    </w:p>
    <w:p w14:paraId="1DECF586"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 xml:space="preserve">Ostre krawędzie betonu po </w:t>
      </w:r>
      <w:proofErr w:type="spellStart"/>
      <w:r>
        <w:rPr>
          <w:rFonts w:ascii="Arial" w:hAnsi="Arial"/>
          <w:sz w:val="22"/>
          <w:szCs w:val="22"/>
        </w:rPr>
        <w:t>rozdeskowaniu</w:t>
      </w:r>
      <w:proofErr w:type="spellEnd"/>
      <w:r>
        <w:rPr>
          <w:rFonts w:ascii="Arial" w:hAnsi="Arial"/>
          <w:sz w:val="22"/>
          <w:szCs w:val="22"/>
        </w:rPr>
        <w:t xml:space="preserve"> powinny być oszlifowane. Jeżeli dokumentacja projektowa nie przewiduje specjalnego wykończenia powierzchni betonowych konstrukcji, to bezpośrednio po rozebraniu </w:t>
      </w:r>
      <w:proofErr w:type="spellStart"/>
      <w:r>
        <w:rPr>
          <w:rFonts w:ascii="Arial" w:hAnsi="Arial"/>
          <w:sz w:val="22"/>
          <w:szCs w:val="22"/>
        </w:rPr>
        <w:t>deskowań</w:t>
      </w:r>
      <w:proofErr w:type="spellEnd"/>
      <w:r>
        <w:rPr>
          <w:rFonts w:ascii="Arial" w:hAnsi="Arial"/>
          <w:sz w:val="22"/>
          <w:szCs w:val="22"/>
        </w:rPr>
        <w:t xml:space="preserve"> należy wszystkie wystające nierówności wyrównać za pomocą tarcz karborundowych i czystej wody. Wyklucza się szpachlowanie konstrukcji po </w:t>
      </w:r>
      <w:proofErr w:type="spellStart"/>
      <w:r>
        <w:rPr>
          <w:rFonts w:ascii="Arial" w:hAnsi="Arial"/>
          <w:sz w:val="22"/>
          <w:szCs w:val="22"/>
        </w:rPr>
        <w:t>rozdeskowaniu</w:t>
      </w:r>
      <w:proofErr w:type="spellEnd"/>
      <w:r>
        <w:rPr>
          <w:rFonts w:ascii="Arial" w:hAnsi="Arial"/>
          <w:sz w:val="22"/>
          <w:szCs w:val="22"/>
        </w:rPr>
        <w:t>.</w:t>
      </w:r>
    </w:p>
    <w:p w14:paraId="2693C795" w14:textId="77777777" w:rsidR="00C0208D" w:rsidRDefault="00C0208D" w:rsidP="00C0208D">
      <w:pPr>
        <w:pStyle w:val="Standard"/>
        <w:spacing w:line="360" w:lineRule="auto"/>
        <w:jc w:val="both"/>
        <w:rPr>
          <w:rFonts w:ascii="Arial" w:hAnsi="Arial"/>
          <w:b/>
          <w:bCs/>
          <w:sz w:val="22"/>
          <w:szCs w:val="22"/>
        </w:rPr>
      </w:pPr>
      <w:r>
        <w:rPr>
          <w:rFonts w:ascii="Arial" w:hAnsi="Arial"/>
          <w:b/>
          <w:bCs/>
          <w:sz w:val="22"/>
          <w:szCs w:val="22"/>
        </w:rPr>
        <w:t>5.6. Deskowania</w:t>
      </w:r>
    </w:p>
    <w:p w14:paraId="0E5C77EC"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Deskowania dla podstawowych elementów konstrukcji obiektu (ustroju nośnego, podpór) należy wykonać według projektu technologicznego deskowania, opracowanego na podstawie obliczeń statyczno-wytrzymałościowych.</w:t>
      </w:r>
    </w:p>
    <w:p w14:paraId="0C715594"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lastRenderedPageBreak/>
        <w:tab/>
        <w:t xml:space="preserve">Projekt opracuje Wykonawca w ramach ceny kontraktowej i uzgadnia z Projektantem. Konstrukcja </w:t>
      </w:r>
      <w:proofErr w:type="spellStart"/>
      <w:r>
        <w:rPr>
          <w:rFonts w:ascii="Arial" w:hAnsi="Arial"/>
          <w:sz w:val="22"/>
          <w:szCs w:val="22"/>
        </w:rPr>
        <w:t>deskowań</w:t>
      </w:r>
      <w:proofErr w:type="spellEnd"/>
      <w:r>
        <w:rPr>
          <w:rFonts w:ascii="Arial" w:hAnsi="Arial"/>
          <w:sz w:val="22"/>
          <w:szCs w:val="22"/>
        </w:rPr>
        <w:t xml:space="preserve"> powinna być sprawdzana na siły wywołane parciem świeżej masy betonowej i uderzeniami przy jej wylewaniu z pojemników oraz powinna uwzględniać:</w:t>
      </w:r>
    </w:p>
    <w:p w14:paraId="72ECD51F" w14:textId="77777777" w:rsidR="00C0208D" w:rsidRDefault="00C0208D" w:rsidP="00091C3C">
      <w:pPr>
        <w:pStyle w:val="Standard"/>
        <w:numPr>
          <w:ilvl w:val="0"/>
          <w:numId w:val="82"/>
        </w:numPr>
        <w:spacing w:line="360" w:lineRule="auto"/>
        <w:jc w:val="both"/>
        <w:rPr>
          <w:rFonts w:ascii="Arial" w:hAnsi="Arial"/>
          <w:sz w:val="22"/>
          <w:szCs w:val="22"/>
        </w:rPr>
      </w:pPr>
      <w:r>
        <w:rPr>
          <w:rFonts w:ascii="Arial" w:hAnsi="Arial"/>
          <w:sz w:val="22"/>
          <w:szCs w:val="22"/>
        </w:rPr>
        <w:t>szybkość betonowania,</w:t>
      </w:r>
    </w:p>
    <w:p w14:paraId="02B8F59C" w14:textId="77777777" w:rsidR="00C0208D" w:rsidRDefault="00C0208D" w:rsidP="00091C3C">
      <w:pPr>
        <w:pStyle w:val="Standard"/>
        <w:numPr>
          <w:ilvl w:val="0"/>
          <w:numId w:val="82"/>
        </w:numPr>
        <w:spacing w:line="360" w:lineRule="auto"/>
        <w:jc w:val="both"/>
        <w:rPr>
          <w:rFonts w:ascii="Arial" w:hAnsi="Arial"/>
          <w:sz w:val="22"/>
          <w:szCs w:val="22"/>
        </w:rPr>
      </w:pPr>
      <w:r>
        <w:rPr>
          <w:rFonts w:ascii="Arial" w:hAnsi="Arial"/>
          <w:sz w:val="22"/>
          <w:szCs w:val="22"/>
        </w:rPr>
        <w:t>sposób zagęszczania,</w:t>
      </w:r>
    </w:p>
    <w:p w14:paraId="0CB31227" w14:textId="77777777" w:rsidR="00C0208D" w:rsidRDefault="00C0208D" w:rsidP="00091C3C">
      <w:pPr>
        <w:pStyle w:val="Standard"/>
        <w:numPr>
          <w:ilvl w:val="0"/>
          <w:numId w:val="82"/>
        </w:numPr>
        <w:spacing w:line="360" w:lineRule="auto"/>
        <w:jc w:val="both"/>
        <w:rPr>
          <w:rFonts w:ascii="Arial" w:hAnsi="Arial"/>
          <w:sz w:val="22"/>
          <w:szCs w:val="22"/>
        </w:rPr>
      </w:pPr>
      <w:r>
        <w:rPr>
          <w:rFonts w:ascii="Arial" w:hAnsi="Arial"/>
          <w:sz w:val="22"/>
          <w:szCs w:val="22"/>
        </w:rPr>
        <w:t>obciążenia pomostami roboczymi.</w:t>
      </w:r>
    </w:p>
    <w:p w14:paraId="4CCC29A7"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Konstrukcja deskowania powinna spełniać następujące warunki:</w:t>
      </w:r>
    </w:p>
    <w:p w14:paraId="4F66C114" w14:textId="77777777" w:rsidR="00C0208D" w:rsidRDefault="00C0208D" w:rsidP="00091C3C">
      <w:pPr>
        <w:pStyle w:val="Standard"/>
        <w:numPr>
          <w:ilvl w:val="0"/>
          <w:numId w:val="83"/>
        </w:numPr>
        <w:spacing w:line="360" w:lineRule="auto"/>
        <w:jc w:val="both"/>
        <w:rPr>
          <w:rFonts w:ascii="Arial" w:hAnsi="Arial"/>
          <w:sz w:val="22"/>
          <w:szCs w:val="22"/>
        </w:rPr>
      </w:pPr>
      <w:r>
        <w:rPr>
          <w:rFonts w:ascii="Arial" w:hAnsi="Arial"/>
          <w:sz w:val="22"/>
          <w:szCs w:val="22"/>
        </w:rPr>
        <w:t>zapewniać odpowiednią sztywność i niezmienność kształtu konstrukcji,</w:t>
      </w:r>
    </w:p>
    <w:p w14:paraId="3409E985" w14:textId="77777777" w:rsidR="00C0208D" w:rsidRDefault="00C0208D" w:rsidP="00091C3C">
      <w:pPr>
        <w:pStyle w:val="Standard"/>
        <w:numPr>
          <w:ilvl w:val="0"/>
          <w:numId w:val="83"/>
        </w:numPr>
        <w:spacing w:line="360" w:lineRule="auto"/>
        <w:jc w:val="both"/>
        <w:rPr>
          <w:rFonts w:ascii="Arial" w:hAnsi="Arial"/>
          <w:sz w:val="22"/>
          <w:szCs w:val="22"/>
        </w:rPr>
      </w:pPr>
      <w:r>
        <w:rPr>
          <w:rFonts w:ascii="Arial" w:hAnsi="Arial"/>
          <w:sz w:val="22"/>
          <w:szCs w:val="22"/>
        </w:rPr>
        <w:t>zapewniać jednorodną powierzchnię betonu,</w:t>
      </w:r>
    </w:p>
    <w:p w14:paraId="7B505134" w14:textId="77777777" w:rsidR="00C0208D" w:rsidRDefault="00C0208D" w:rsidP="00091C3C">
      <w:pPr>
        <w:pStyle w:val="Standard"/>
        <w:numPr>
          <w:ilvl w:val="0"/>
          <w:numId w:val="83"/>
        </w:numPr>
        <w:spacing w:line="360" w:lineRule="auto"/>
        <w:jc w:val="both"/>
        <w:rPr>
          <w:rFonts w:ascii="Arial" w:hAnsi="Arial"/>
          <w:sz w:val="22"/>
          <w:szCs w:val="22"/>
        </w:rPr>
      </w:pPr>
      <w:r>
        <w:rPr>
          <w:rFonts w:ascii="Arial" w:hAnsi="Arial"/>
          <w:sz w:val="22"/>
          <w:szCs w:val="22"/>
        </w:rPr>
        <w:t>zapewniać odpowiednią szczelność,</w:t>
      </w:r>
    </w:p>
    <w:p w14:paraId="53483971" w14:textId="77777777" w:rsidR="00C0208D" w:rsidRDefault="00C0208D" w:rsidP="00091C3C">
      <w:pPr>
        <w:pStyle w:val="Standard"/>
        <w:numPr>
          <w:ilvl w:val="0"/>
          <w:numId w:val="83"/>
        </w:numPr>
        <w:spacing w:line="360" w:lineRule="auto"/>
        <w:jc w:val="both"/>
        <w:rPr>
          <w:rFonts w:ascii="Arial" w:hAnsi="Arial"/>
          <w:sz w:val="22"/>
          <w:szCs w:val="22"/>
        </w:rPr>
      </w:pPr>
      <w:r>
        <w:rPr>
          <w:rFonts w:ascii="Arial" w:hAnsi="Arial"/>
          <w:sz w:val="22"/>
          <w:szCs w:val="22"/>
        </w:rPr>
        <w:t>zapewniać łatwy ich montaż i demontaż oraz wielokrotność użycia,</w:t>
      </w:r>
    </w:p>
    <w:p w14:paraId="14D08024" w14:textId="77777777" w:rsidR="00C0208D" w:rsidRDefault="00C0208D" w:rsidP="00091C3C">
      <w:pPr>
        <w:pStyle w:val="Standard"/>
        <w:numPr>
          <w:ilvl w:val="0"/>
          <w:numId w:val="83"/>
        </w:numPr>
        <w:spacing w:line="360" w:lineRule="auto"/>
        <w:jc w:val="both"/>
        <w:rPr>
          <w:rFonts w:ascii="Arial" w:hAnsi="Arial"/>
          <w:sz w:val="22"/>
          <w:szCs w:val="22"/>
        </w:rPr>
      </w:pPr>
      <w:r>
        <w:rPr>
          <w:rFonts w:ascii="Arial" w:hAnsi="Arial"/>
          <w:sz w:val="22"/>
          <w:szCs w:val="22"/>
        </w:rPr>
        <w:t>wykazywać odporność na deformację pod wpływem warunków atmosferycznych.</w:t>
      </w:r>
    </w:p>
    <w:p w14:paraId="1DD0A19F"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 xml:space="preserve">Deskowania zaleca się wykonywać ze sklejki. W uzasadnionych przypadkach na część </w:t>
      </w:r>
      <w:proofErr w:type="spellStart"/>
      <w:r>
        <w:rPr>
          <w:rFonts w:ascii="Arial" w:hAnsi="Arial"/>
          <w:sz w:val="22"/>
          <w:szCs w:val="22"/>
        </w:rPr>
        <w:t>deskowań</w:t>
      </w:r>
      <w:proofErr w:type="spellEnd"/>
      <w:r>
        <w:rPr>
          <w:rFonts w:ascii="Arial" w:hAnsi="Arial"/>
          <w:sz w:val="22"/>
          <w:szCs w:val="22"/>
        </w:rPr>
        <w:t xml:space="preserve"> można użyć desek z drzew iglastych III lub IV klasy. Minimalna grubość desek wynosi 32 mm. Deski powinny być jednostronnie strugane i przygotowane do łączenia na wpust i pióro. Styki, gdzie nie można zastosować połączenia na pióro i wpust, należy uszczelnić taśmami z tworzyw sztucznych albo pianką. Należy zwrócić szczególną uwagę na uszczelnienie styków ścian z dnem deskowania oraz styków </w:t>
      </w:r>
      <w:proofErr w:type="spellStart"/>
      <w:r>
        <w:rPr>
          <w:rFonts w:ascii="Arial" w:hAnsi="Arial"/>
          <w:sz w:val="22"/>
          <w:szCs w:val="22"/>
        </w:rPr>
        <w:t>deskowań</w:t>
      </w:r>
      <w:proofErr w:type="spellEnd"/>
      <w:r>
        <w:rPr>
          <w:rFonts w:ascii="Arial" w:hAnsi="Arial"/>
          <w:sz w:val="22"/>
          <w:szCs w:val="22"/>
        </w:rPr>
        <w:t xml:space="preserve"> belek i poprzecznic.</w:t>
      </w:r>
    </w:p>
    <w:p w14:paraId="67D5219B"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r>
      <w:proofErr w:type="spellStart"/>
      <w:r>
        <w:rPr>
          <w:rFonts w:ascii="Arial" w:hAnsi="Arial"/>
          <w:sz w:val="22"/>
          <w:szCs w:val="22"/>
        </w:rPr>
        <w:t>Sfazowania</w:t>
      </w:r>
      <w:proofErr w:type="spellEnd"/>
      <w:r>
        <w:rPr>
          <w:rFonts w:ascii="Arial" w:hAnsi="Arial"/>
          <w:sz w:val="22"/>
          <w:szCs w:val="22"/>
        </w:rPr>
        <w:t xml:space="preserve"> należy wykonywać zgodnie z dokumentacją projektową.</w:t>
      </w:r>
    </w:p>
    <w:p w14:paraId="76773722"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Belki gzymsowe oraz gzymsy wykonywane razem z pokrywami okapowymi muszą być wykonywane w deskowaniu z zastosowaniem wykładzin.</w:t>
      </w:r>
    </w:p>
    <w:p w14:paraId="568B0EE8"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ab/>
        <w:t>Otwory w konstrukcji i osadzanie elementów typu odcinki rur, łączniki należy wykonać wg wymagań dokumentacji projektowej.</w:t>
      </w:r>
    </w:p>
    <w:p w14:paraId="2FC7C85A"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 KONTROLA JAKOŚCI ROBÓT</w:t>
      </w:r>
    </w:p>
    <w:p w14:paraId="1E5DF805"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Wykonawca jest odpowiedzialny za pełną kontrolę jakości robót i materiałów. W związku z tym zapewni on odpowiedni system kontroli, włączając personel, laboratorium, sprzęt, zaopatrzenie i wszystkie urządzenia niezbędne do wyk onania prób i badań materiałów, oraz robót.</w:t>
      </w:r>
    </w:p>
    <w:p w14:paraId="16008AB2" w14:textId="77777777" w:rsidR="00C0208D" w:rsidRDefault="00C0208D" w:rsidP="00C0208D">
      <w:pPr>
        <w:pStyle w:val="Standard"/>
        <w:spacing w:line="360" w:lineRule="auto"/>
        <w:jc w:val="both"/>
        <w:rPr>
          <w:rFonts w:ascii="Arial" w:hAnsi="Arial"/>
          <w:sz w:val="22"/>
          <w:szCs w:val="22"/>
        </w:rPr>
      </w:pPr>
      <w:r>
        <w:rPr>
          <w:rFonts w:ascii="Arial" w:hAnsi="Arial"/>
          <w:sz w:val="22"/>
          <w:szCs w:val="22"/>
        </w:rPr>
        <w:tab/>
        <w:t>Wykonawca udostępni na każdym etapie realizacji zadania wszystkie dokumenty służące określeniu jakości robót i materiałów. Głównie kontroli podlegać powinna zgodność realizacji robót z dokumentacją projektową, obowiązującymi przepisami.</w:t>
      </w:r>
    </w:p>
    <w:p w14:paraId="2DD58EF4" w14:textId="77777777" w:rsidR="00C0208D" w:rsidRDefault="00C0208D" w:rsidP="00C0208D">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Roboty muszą być wykonane zgodnie z wymaganiami obowiązujących polskich przepisów, norm i instrukcji. Nie wyszczególnienie w niniejszej ST jakichkolwiek obowiązujących aktów prawnych nie zwalnia wykonawcy od ich stosowania.</w:t>
      </w:r>
    </w:p>
    <w:p w14:paraId="74D9FAA2" w14:textId="77777777" w:rsidR="00C0208D" w:rsidRDefault="00C0208D" w:rsidP="00C0208D">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6.1. Badania kontrolne betonu</w:t>
      </w:r>
    </w:p>
    <w:p w14:paraId="69710A71" w14:textId="77777777" w:rsidR="00C0208D" w:rsidRDefault="00C0208D" w:rsidP="00C0208D">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Dla określenia wytrzymałości betonu wbudowanego w konstrukcję należy w trakcie </w:t>
      </w:r>
      <w:r>
        <w:rPr>
          <w:rFonts w:ascii="Arial" w:eastAsia="Courier New" w:hAnsi="Arial" w:cs="Arial"/>
          <w:sz w:val="22"/>
          <w:szCs w:val="22"/>
        </w:rPr>
        <w:lastRenderedPageBreak/>
        <w:t>betonowania pobierać próbki kontrolne w postaci kostek sześciennych o boku 15 cm w liczbie nie mniejszej niż:</w:t>
      </w:r>
    </w:p>
    <w:p w14:paraId="30AA78FA" w14:textId="77777777" w:rsidR="00C0208D" w:rsidRDefault="00C0208D" w:rsidP="00091C3C">
      <w:pPr>
        <w:pStyle w:val="Standard"/>
        <w:numPr>
          <w:ilvl w:val="0"/>
          <w:numId w:val="8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 xml:space="preserve">1 próbka na 100 </w:t>
      </w:r>
      <w:proofErr w:type="spellStart"/>
      <w:r>
        <w:rPr>
          <w:rFonts w:ascii="Arial" w:eastAsia="Courier New" w:hAnsi="Arial" w:cs="Arial"/>
          <w:sz w:val="22"/>
          <w:szCs w:val="22"/>
        </w:rPr>
        <w:t>zarobów</w:t>
      </w:r>
      <w:proofErr w:type="spellEnd"/>
      <w:r>
        <w:rPr>
          <w:rFonts w:ascii="Arial" w:eastAsia="Courier New" w:hAnsi="Arial" w:cs="Arial"/>
          <w:sz w:val="22"/>
          <w:szCs w:val="22"/>
        </w:rPr>
        <w:t>,</w:t>
      </w:r>
    </w:p>
    <w:p w14:paraId="16EFE631" w14:textId="77777777" w:rsidR="00C0208D" w:rsidRDefault="00C0208D" w:rsidP="00091C3C">
      <w:pPr>
        <w:pStyle w:val="Standard"/>
        <w:numPr>
          <w:ilvl w:val="0"/>
          <w:numId w:val="8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1 próbka na 50 m3 betonu,</w:t>
      </w:r>
    </w:p>
    <w:p w14:paraId="0C5E9156" w14:textId="77777777" w:rsidR="00C0208D" w:rsidRDefault="00C0208D" w:rsidP="00091C3C">
      <w:pPr>
        <w:pStyle w:val="Standard"/>
        <w:numPr>
          <w:ilvl w:val="0"/>
          <w:numId w:val="8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3 próbki na dobę,</w:t>
      </w:r>
    </w:p>
    <w:p w14:paraId="22FA582D" w14:textId="77777777" w:rsidR="00C0208D" w:rsidRDefault="00C0208D" w:rsidP="00091C3C">
      <w:pPr>
        <w:pStyle w:val="Standard"/>
        <w:numPr>
          <w:ilvl w:val="0"/>
          <w:numId w:val="8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6 próbek na partię betonu.</w:t>
      </w:r>
    </w:p>
    <w:p w14:paraId="79157835" w14:textId="77777777" w:rsidR="00C0208D" w:rsidRDefault="00C0208D" w:rsidP="00C0208D">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Próbki pobiera się losowo po jednej, równomiernie w okresie betonowania, a następnie przechowuje się, przygotowuje i bada w okresie 28 dni zgodnie z normą PN-B-06250. Jeżeli próbki pobrane i badane jak wyżej wykażą wytrzymałość niższą od przewidzianej dla danej klasy betonu, należy przeprowadzić badania próbek wyciętych z konstrukcji. Jeżeli wyniki tych badań będą pozytywne, to beton należy uznać za odpowiadający wymaganej klasie betonu. W przypadku niespełnienia warunków wytrzymałości betonu na ściskanie po 28 dniach dojrzewania, dopuszcza się w uzasadnionych przypadkach, za zgodą Inspektora nadzoru, spełnienie tego warunku w okresie późniejszym, lecz nie dłuższym niż 90 dni.</w:t>
      </w:r>
    </w:p>
    <w:p w14:paraId="47B17C7E" w14:textId="77777777" w:rsidR="00C0208D" w:rsidRDefault="00C0208D" w:rsidP="00C0208D">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Dopuszcza się pobieranie dodatkowych próbek i badanie wytrzymałości betonu na ściskanie w okresie krótszym niż od 28 dni. Dla określenia nasiąkliwości betonu należy pobrać przy stanowisku betonowania co najmniej jeden raz w okresie betonowania obiektu oraz każdorazowo przy zmianie składników betonu, sposobu układania i zagęszczania po 3 próbki o kształcie regularnym lub po 5 próbek o kształcie nieregularnym, zgodnie z normą PN-B-06250.</w:t>
      </w:r>
    </w:p>
    <w:p w14:paraId="7F01D5B2" w14:textId="77777777" w:rsidR="00C0208D" w:rsidRDefault="00C0208D" w:rsidP="00C0208D">
      <w:pPr>
        <w:pStyle w:val="Standard"/>
        <w:tabs>
          <w:tab w:val="left" w:pos="0"/>
        </w:tabs>
        <w:spacing w:before="60" w:after="60" w:line="360" w:lineRule="auto"/>
        <w:ind w:right="142"/>
        <w:jc w:val="both"/>
      </w:pPr>
      <w:r>
        <w:rPr>
          <w:rFonts w:ascii="Arial" w:eastAsia="Courier New" w:hAnsi="Arial" w:cs="Arial"/>
          <w:sz w:val="22"/>
          <w:szCs w:val="22"/>
        </w:rPr>
        <w:tab/>
        <w:t xml:space="preserve">Próbki trzeba przechowywać w warunkach laboratoryjnych i badać w okresie 28 dni zgodnie z normą PN-B06250. Nasiąkliwość zaleca się również badać na próbkach wyciętych z konstrukcji. Dla określenia mrozoodporności betonu należy pobrać przy stanowisku betonowania co najmniej jeden raz w okresie betonowania obiektu oraz każdorazowo przy zmianie składników i sposobu wykonywania betonu po 12 próbek regularnych o minimalnym wymiarze boku lub średnicy próbki 100 mm. Próbki należy przechowywać w </w:t>
      </w:r>
      <w:r>
        <w:rPr>
          <w:rFonts w:ascii="Arial" w:hAnsi="Arial"/>
          <w:sz w:val="22"/>
          <w:szCs w:val="22"/>
        </w:rPr>
        <w:t>warunkach laboratoryjnych i badać w okresie 90 dni zgodnie z normą PN-B-06250. Zaleca się badać mrozoodporność na próbkach wyciętych z konstrukcji.</w:t>
      </w:r>
    </w:p>
    <w:p w14:paraId="04700B66" w14:textId="6DA2CDB9"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Przy stosowaniu metody przyśpieszonej wg normy PN-B-06250 liczba próbek reprezentujących daną partię betonu może być zmniejszona do 6, a badanie należy przeprowadzić w</w:t>
      </w:r>
      <w:r>
        <w:rPr>
          <w:rFonts w:ascii="Arial" w:hAnsi="Arial" w:cs="Arial"/>
          <w:sz w:val="22"/>
          <w:szCs w:val="22"/>
        </w:rPr>
        <w:t xml:space="preserve"> </w:t>
      </w:r>
      <w:r>
        <w:rPr>
          <w:rFonts w:ascii="Arial" w:hAnsi="Arial"/>
          <w:sz w:val="22"/>
          <w:szCs w:val="22"/>
        </w:rPr>
        <w:t>okresie 28 dni. Wymagany stopie</w:t>
      </w:r>
      <w:r>
        <w:rPr>
          <w:rFonts w:ascii="Arial" w:hAnsi="Arial" w:cs="Arial"/>
          <w:sz w:val="22"/>
          <w:szCs w:val="22"/>
        </w:rPr>
        <w:t>ń</w:t>
      </w:r>
      <w:r>
        <w:rPr>
          <w:rFonts w:ascii="Arial" w:hAnsi="Arial"/>
          <w:sz w:val="22"/>
          <w:szCs w:val="22"/>
        </w:rPr>
        <w:t xml:space="preserve"> wodoszczelno</w:t>
      </w:r>
      <w:r>
        <w:rPr>
          <w:rFonts w:ascii="Arial" w:hAnsi="Arial" w:cs="Arial"/>
          <w:sz w:val="22"/>
          <w:szCs w:val="22"/>
        </w:rPr>
        <w:t>ś</w:t>
      </w:r>
      <w:r>
        <w:rPr>
          <w:rFonts w:ascii="Arial" w:hAnsi="Arial"/>
          <w:sz w:val="22"/>
          <w:szCs w:val="22"/>
        </w:rPr>
        <w:t>ci sprawdza si</w:t>
      </w:r>
      <w:r>
        <w:rPr>
          <w:rFonts w:ascii="Arial" w:hAnsi="Arial" w:cs="Arial"/>
          <w:sz w:val="22"/>
          <w:szCs w:val="22"/>
        </w:rPr>
        <w:t>ę</w:t>
      </w:r>
      <w:r>
        <w:rPr>
          <w:rFonts w:ascii="Arial" w:hAnsi="Arial"/>
          <w:sz w:val="22"/>
          <w:szCs w:val="22"/>
        </w:rPr>
        <w:t>, pobieraj</w:t>
      </w:r>
      <w:r>
        <w:rPr>
          <w:rFonts w:ascii="Arial" w:hAnsi="Arial" w:cs="Arial"/>
          <w:sz w:val="22"/>
          <w:szCs w:val="22"/>
        </w:rPr>
        <w:t>ą</w:t>
      </w:r>
      <w:r>
        <w:rPr>
          <w:rFonts w:ascii="Arial" w:hAnsi="Arial"/>
          <w:sz w:val="22"/>
          <w:szCs w:val="22"/>
        </w:rPr>
        <w:t>c co najmniej jeden raz w okresie betonowania obiektu oraz każdorazowo przy zmianie składników i sposobu wykonywania betonu po 6 próbek regularnych o grubości nie większej niż 160 mm i</w:t>
      </w:r>
      <w:r>
        <w:rPr>
          <w:rFonts w:ascii="Arial" w:hAnsi="Arial" w:cs="Arial"/>
          <w:sz w:val="22"/>
          <w:szCs w:val="22"/>
        </w:rPr>
        <w:t xml:space="preserve"> </w:t>
      </w:r>
      <w:r>
        <w:rPr>
          <w:rFonts w:ascii="Arial" w:hAnsi="Arial"/>
          <w:sz w:val="22"/>
          <w:szCs w:val="22"/>
        </w:rPr>
        <w:t xml:space="preserve">minimalnym wymiarze boku lub </w:t>
      </w:r>
      <w:r>
        <w:rPr>
          <w:rFonts w:ascii="Arial" w:hAnsi="Arial" w:cs="Arial"/>
          <w:sz w:val="22"/>
          <w:szCs w:val="22"/>
        </w:rPr>
        <w:t>ś</w:t>
      </w:r>
      <w:r>
        <w:rPr>
          <w:rFonts w:ascii="Arial" w:hAnsi="Arial"/>
          <w:sz w:val="22"/>
          <w:szCs w:val="22"/>
        </w:rPr>
        <w:t>rednicy 100 mm.</w:t>
      </w:r>
    </w:p>
    <w:p w14:paraId="5971F3BD" w14:textId="38A4704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lastRenderedPageBreak/>
        <w:tab/>
        <w:t>Próbki przechowywać należy w warunkach laboratoryjnych i badać w okresie 28 dni wg normy PN-B-06250. Dopuszcza się badanie wodoszczelności na próbkach wyciętych z konstrukcji. Na Wykonawcy spoczywa obowiązek zapewnienia wykonania badań laboratoryjnych (przez własne laboratoria lub inne uprawnione) przewidzianych normą PN-B-06250, a tak</w:t>
      </w:r>
      <w:r>
        <w:rPr>
          <w:rFonts w:ascii="Arial" w:hAnsi="Arial" w:cs="Arial"/>
          <w:sz w:val="22"/>
          <w:szCs w:val="22"/>
        </w:rPr>
        <w:t>ż</w:t>
      </w:r>
      <w:r>
        <w:rPr>
          <w:rFonts w:ascii="Arial" w:hAnsi="Arial"/>
          <w:sz w:val="22"/>
          <w:szCs w:val="22"/>
        </w:rPr>
        <w:t>e gromadzenie, przechowywanie i okazywanie Inspektorowi nadzoru wszystkich wynik</w:t>
      </w:r>
      <w:r>
        <w:rPr>
          <w:rFonts w:ascii="Arial" w:hAnsi="Arial" w:cs="Arial"/>
          <w:sz w:val="22"/>
          <w:szCs w:val="22"/>
        </w:rPr>
        <w:t>ó</w:t>
      </w:r>
      <w:r>
        <w:rPr>
          <w:rFonts w:ascii="Arial" w:hAnsi="Arial"/>
          <w:sz w:val="22"/>
          <w:szCs w:val="22"/>
        </w:rPr>
        <w:t>w bada</w:t>
      </w:r>
      <w:r>
        <w:rPr>
          <w:rFonts w:ascii="Arial" w:hAnsi="Arial" w:cs="Arial"/>
          <w:sz w:val="22"/>
          <w:szCs w:val="22"/>
        </w:rPr>
        <w:t>ń</w:t>
      </w:r>
      <w:r>
        <w:rPr>
          <w:rFonts w:ascii="Arial" w:hAnsi="Arial"/>
          <w:sz w:val="22"/>
          <w:szCs w:val="22"/>
        </w:rPr>
        <w:t xml:space="preserve"> dotycz</w:t>
      </w:r>
      <w:r>
        <w:rPr>
          <w:rFonts w:ascii="Arial" w:hAnsi="Arial" w:cs="Arial"/>
          <w:sz w:val="22"/>
          <w:szCs w:val="22"/>
        </w:rPr>
        <w:t>ą</w:t>
      </w:r>
      <w:r>
        <w:rPr>
          <w:rFonts w:ascii="Arial" w:hAnsi="Arial"/>
          <w:sz w:val="22"/>
          <w:szCs w:val="22"/>
        </w:rPr>
        <w:t>cych jako</w:t>
      </w:r>
      <w:r>
        <w:rPr>
          <w:rFonts w:ascii="Arial" w:hAnsi="Arial" w:cs="Arial"/>
          <w:sz w:val="22"/>
          <w:szCs w:val="22"/>
        </w:rPr>
        <w:t>ś</w:t>
      </w:r>
      <w:r>
        <w:rPr>
          <w:rFonts w:ascii="Arial" w:hAnsi="Arial"/>
          <w:sz w:val="22"/>
          <w:szCs w:val="22"/>
        </w:rPr>
        <w:t>ci betonu i stosowanych materia</w:t>
      </w:r>
      <w:r>
        <w:rPr>
          <w:rFonts w:ascii="Arial" w:hAnsi="Arial" w:cs="Arial"/>
          <w:sz w:val="22"/>
          <w:szCs w:val="22"/>
        </w:rPr>
        <w:t>łó</w:t>
      </w:r>
      <w:r>
        <w:rPr>
          <w:rFonts w:ascii="Arial" w:hAnsi="Arial"/>
          <w:sz w:val="22"/>
          <w:szCs w:val="22"/>
        </w:rPr>
        <w:t>w. Je</w:t>
      </w:r>
      <w:r>
        <w:rPr>
          <w:rFonts w:ascii="Arial" w:hAnsi="Arial" w:cs="Arial"/>
          <w:sz w:val="22"/>
          <w:szCs w:val="22"/>
        </w:rPr>
        <w:t>ż</w:t>
      </w:r>
      <w:r>
        <w:rPr>
          <w:rFonts w:ascii="Arial" w:hAnsi="Arial"/>
          <w:sz w:val="22"/>
          <w:szCs w:val="22"/>
        </w:rPr>
        <w:t>eli beton poddany jest specjalnym zabiegom technologicznym, nale</w:t>
      </w:r>
      <w:r>
        <w:rPr>
          <w:rFonts w:ascii="Arial" w:hAnsi="Arial" w:cs="Arial"/>
          <w:sz w:val="22"/>
          <w:szCs w:val="22"/>
        </w:rPr>
        <w:t>ż</w:t>
      </w:r>
      <w:r>
        <w:rPr>
          <w:rFonts w:ascii="Arial" w:hAnsi="Arial"/>
          <w:sz w:val="22"/>
          <w:szCs w:val="22"/>
        </w:rPr>
        <w:t>y opracowa</w:t>
      </w:r>
      <w:r>
        <w:rPr>
          <w:rFonts w:ascii="Arial" w:hAnsi="Arial" w:cs="Arial"/>
          <w:sz w:val="22"/>
          <w:szCs w:val="22"/>
        </w:rPr>
        <w:t>ć</w:t>
      </w:r>
      <w:r>
        <w:rPr>
          <w:rFonts w:ascii="Arial" w:hAnsi="Arial"/>
          <w:sz w:val="22"/>
          <w:szCs w:val="22"/>
        </w:rPr>
        <w:t xml:space="preserve"> plan kontroli jakości betonu dostosowany do wymagań technologii produkcji.</w:t>
      </w:r>
    </w:p>
    <w:p w14:paraId="03A06F88"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W planie kontroli powinny być uwzględnione badania przewidziane aktualną normą i niniejszą ST oraz ewentualnie inne, konieczne do potwierdzenia prawidłowości zastosowanych zabiegów technologicznych.</w:t>
      </w:r>
    </w:p>
    <w:p w14:paraId="3CE36E07"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Badania powinny obejmować:</w:t>
      </w:r>
    </w:p>
    <w:p w14:paraId="7C00D02A" w14:textId="77777777" w:rsidR="00C0208D" w:rsidRDefault="00C0208D" w:rsidP="00091C3C">
      <w:pPr>
        <w:pStyle w:val="Standard"/>
        <w:numPr>
          <w:ilvl w:val="0"/>
          <w:numId w:val="85"/>
        </w:numPr>
        <w:tabs>
          <w:tab w:val="left" w:pos="0"/>
        </w:tabs>
        <w:spacing w:before="60" w:after="60" w:line="360" w:lineRule="auto"/>
        <w:ind w:left="0" w:right="142" w:firstLine="0"/>
        <w:jc w:val="both"/>
        <w:rPr>
          <w:rFonts w:ascii="Arial" w:hAnsi="Arial"/>
          <w:sz w:val="22"/>
          <w:szCs w:val="22"/>
        </w:rPr>
      </w:pPr>
      <w:r>
        <w:rPr>
          <w:rFonts w:ascii="Arial" w:hAnsi="Arial"/>
          <w:sz w:val="22"/>
          <w:szCs w:val="22"/>
        </w:rPr>
        <w:t>badanie składników betonu,</w:t>
      </w:r>
    </w:p>
    <w:p w14:paraId="463EE25A" w14:textId="77777777" w:rsidR="00C0208D" w:rsidRDefault="00C0208D" w:rsidP="00091C3C">
      <w:pPr>
        <w:pStyle w:val="Standard"/>
        <w:numPr>
          <w:ilvl w:val="0"/>
          <w:numId w:val="85"/>
        </w:numPr>
        <w:tabs>
          <w:tab w:val="left" w:pos="0"/>
        </w:tabs>
        <w:spacing w:before="60" w:after="60" w:line="360" w:lineRule="auto"/>
        <w:ind w:left="0" w:right="142" w:firstLine="0"/>
        <w:jc w:val="both"/>
        <w:rPr>
          <w:rFonts w:ascii="Arial" w:hAnsi="Arial"/>
          <w:sz w:val="22"/>
          <w:szCs w:val="22"/>
        </w:rPr>
      </w:pPr>
      <w:r>
        <w:rPr>
          <w:rFonts w:ascii="Arial" w:hAnsi="Arial"/>
          <w:sz w:val="22"/>
          <w:szCs w:val="22"/>
        </w:rPr>
        <w:t>badanie mieszanki betonowej,</w:t>
      </w:r>
    </w:p>
    <w:p w14:paraId="757E83B7" w14:textId="77777777" w:rsidR="00C0208D" w:rsidRDefault="00C0208D" w:rsidP="00091C3C">
      <w:pPr>
        <w:pStyle w:val="Standard"/>
        <w:numPr>
          <w:ilvl w:val="0"/>
          <w:numId w:val="85"/>
        </w:numPr>
        <w:tabs>
          <w:tab w:val="left" w:pos="0"/>
        </w:tabs>
        <w:spacing w:before="60" w:after="60" w:line="360" w:lineRule="auto"/>
        <w:ind w:left="0" w:right="142" w:firstLine="0"/>
        <w:jc w:val="both"/>
        <w:rPr>
          <w:rFonts w:ascii="Arial" w:hAnsi="Arial"/>
          <w:sz w:val="22"/>
          <w:szCs w:val="22"/>
        </w:rPr>
      </w:pPr>
      <w:r>
        <w:rPr>
          <w:rFonts w:ascii="Arial" w:hAnsi="Arial"/>
          <w:sz w:val="22"/>
          <w:szCs w:val="22"/>
        </w:rPr>
        <w:t>badanie betonu.</w:t>
      </w:r>
    </w:p>
    <w:p w14:paraId="118FE856" w14:textId="77777777" w:rsidR="00C0208D" w:rsidRDefault="00C0208D" w:rsidP="00C0208D">
      <w:pPr>
        <w:pStyle w:val="Standard"/>
        <w:tabs>
          <w:tab w:val="left" w:pos="0"/>
        </w:tabs>
        <w:spacing w:before="60" w:after="60" w:line="360" w:lineRule="auto"/>
        <w:ind w:right="142"/>
        <w:jc w:val="both"/>
      </w:pPr>
      <w:r>
        <w:rPr>
          <w:rFonts w:ascii="Arial" w:hAnsi="Arial"/>
          <w:b/>
          <w:bCs/>
          <w:sz w:val="22"/>
          <w:szCs w:val="22"/>
        </w:rPr>
        <w:t>6.2. Tolerancja wykonania</w:t>
      </w:r>
    </w:p>
    <w:p w14:paraId="58D0F199"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6.2.1. Wymagania ogólne</w:t>
      </w:r>
    </w:p>
    <w:p w14:paraId="62D169E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Rozróżnia się tolerancje normalne klasy N1 i N2 oraz specjalne. Klasę tolerancji N2 zaleca się w przypadku wykonywania elementów szczególnie istotnych z punktu widzenia niezawodności konstrukcji o poważnych konsekwencjach jej zniszczenia oraz konstrukcji o charakterze monumentalnym.</w:t>
      </w:r>
    </w:p>
    <w:p w14:paraId="16D97FCB"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Ustalenia projektowe powinny określać wszelkie wymagania dotyczące tolerancji specjalnych z podaniem:</w:t>
      </w:r>
    </w:p>
    <w:p w14:paraId="3108484B"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 zmian wartości odchyleń dopuszczalnych podanych w niniejszym rozdziale,</w:t>
      </w:r>
    </w:p>
    <w:p w14:paraId="25CA2BE8"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b) innych typów odchyleń, które powinny być dodatkowo kontrolowane, poza wartościami podanymi w normie, łącznie z określonymi parametrami i wartościami dopuszczalnymi,</w:t>
      </w:r>
    </w:p>
    <w:p w14:paraId="580321C5"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c) specjalnych tolerancji w odniesieniu do wszystkich lub szczególnych elementów konstrukcji.</w:t>
      </w:r>
    </w:p>
    <w:p w14:paraId="0B336F24" w14:textId="77777777" w:rsidR="00C0208D" w:rsidRDefault="00C0208D" w:rsidP="00091C3C">
      <w:pPr>
        <w:pStyle w:val="Standard"/>
        <w:numPr>
          <w:ilvl w:val="0"/>
          <w:numId w:val="86"/>
        </w:numPr>
        <w:tabs>
          <w:tab w:val="left" w:pos="0"/>
        </w:tabs>
        <w:spacing w:before="60" w:after="60" w:line="360" w:lineRule="auto"/>
        <w:ind w:left="0" w:right="142" w:firstLine="0"/>
        <w:jc w:val="both"/>
        <w:rPr>
          <w:rFonts w:ascii="Arial" w:hAnsi="Arial"/>
          <w:sz w:val="22"/>
          <w:szCs w:val="22"/>
        </w:rPr>
      </w:pPr>
      <w:r>
        <w:rPr>
          <w:rFonts w:ascii="Arial" w:hAnsi="Arial"/>
          <w:sz w:val="22"/>
          <w:szCs w:val="22"/>
        </w:rPr>
        <w:t>Dokładność pomiarów odchyłek geometrycznych powinna być określona w ustaleniach projektowych.</w:t>
      </w:r>
    </w:p>
    <w:p w14:paraId="4F3B731F" w14:textId="77777777" w:rsidR="00C0208D" w:rsidRDefault="00C0208D" w:rsidP="00091C3C">
      <w:pPr>
        <w:pStyle w:val="Standard"/>
        <w:numPr>
          <w:ilvl w:val="0"/>
          <w:numId w:val="86"/>
        </w:numPr>
        <w:tabs>
          <w:tab w:val="left" w:pos="0"/>
        </w:tabs>
        <w:spacing w:before="60" w:after="60" w:line="360" w:lineRule="auto"/>
        <w:ind w:left="0" w:right="142" w:firstLine="0"/>
        <w:jc w:val="both"/>
        <w:rPr>
          <w:rFonts w:ascii="Arial" w:hAnsi="Arial"/>
          <w:sz w:val="22"/>
          <w:szCs w:val="22"/>
        </w:rPr>
      </w:pPr>
      <w:r>
        <w:rPr>
          <w:rFonts w:ascii="Arial" w:hAnsi="Arial"/>
          <w:sz w:val="22"/>
          <w:szCs w:val="22"/>
        </w:rPr>
        <w:t xml:space="preserve">Odchylenia poziome usytuowania podpór i elementów powinny być mierzone w stosunku do osi podłużnych i poprzecznych osnowy geodezyjnej pokrywających się </w:t>
      </w:r>
      <w:proofErr w:type="spellStart"/>
      <w:r>
        <w:rPr>
          <w:rFonts w:ascii="Arial" w:hAnsi="Arial"/>
          <w:sz w:val="22"/>
          <w:szCs w:val="22"/>
        </w:rPr>
        <w:t>z</w:t>
      </w:r>
      <w:r>
        <w:rPr>
          <w:rFonts w:ascii="Arial" w:hAnsi="Arial" w:cs="Arial"/>
          <w:sz w:val="22"/>
          <w:szCs w:val="22"/>
        </w:rPr>
        <w:t></w:t>
      </w:r>
      <w:r>
        <w:rPr>
          <w:rFonts w:ascii="Arial" w:hAnsi="Arial"/>
          <w:sz w:val="22"/>
          <w:szCs w:val="22"/>
        </w:rPr>
        <w:t>osiami</w:t>
      </w:r>
      <w:proofErr w:type="spellEnd"/>
      <w:r>
        <w:rPr>
          <w:rFonts w:ascii="Arial" w:hAnsi="Arial"/>
          <w:sz w:val="22"/>
          <w:szCs w:val="22"/>
        </w:rPr>
        <w:t xml:space="preserve"> </w:t>
      </w:r>
      <w:r>
        <w:rPr>
          <w:rFonts w:ascii="Arial" w:hAnsi="Arial" w:cs="Arial"/>
          <w:sz w:val="22"/>
          <w:szCs w:val="22"/>
        </w:rPr>
        <w:t>ś</w:t>
      </w:r>
      <w:r>
        <w:rPr>
          <w:rFonts w:ascii="Arial" w:hAnsi="Arial"/>
          <w:sz w:val="22"/>
          <w:szCs w:val="22"/>
        </w:rPr>
        <w:t>cian lub s</w:t>
      </w:r>
      <w:r>
        <w:rPr>
          <w:rFonts w:ascii="Arial" w:hAnsi="Arial" w:cs="Arial"/>
          <w:sz w:val="22"/>
          <w:szCs w:val="22"/>
        </w:rPr>
        <w:t>ł</w:t>
      </w:r>
      <w:r>
        <w:rPr>
          <w:rFonts w:ascii="Arial" w:hAnsi="Arial"/>
          <w:sz w:val="22"/>
          <w:szCs w:val="22"/>
        </w:rPr>
        <w:t>up</w:t>
      </w:r>
      <w:r>
        <w:rPr>
          <w:rFonts w:ascii="Arial" w:hAnsi="Arial" w:cs="Arial"/>
          <w:sz w:val="22"/>
          <w:szCs w:val="22"/>
        </w:rPr>
        <w:t>ó</w:t>
      </w:r>
      <w:r>
        <w:rPr>
          <w:rFonts w:ascii="Arial" w:hAnsi="Arial"/>
          <w:sz w:val="22"/>
          <w:szCs w:val="22"/>
        </w:rPr>
        <w:t>w.</w:t>
      </w:r>
    </w:p>
    <w:p w14:paraId="36BC4B32" w14:textId="5F101122" w:rsidR="00C0208D" w:rsidRDefault="00C0208D" w:rsidP="00091C3C">
      <w:pPr>
        <w:pStyle w:val="Standard"/>
        <w:numPr>
          <w:ilvl w:val="0"/>
          <w:numId w:val="86"/>
        </w:numPr>
        <w:tabs>
          <w:tab w:val="left" w:pos="0"/>
        </w:tabs>
        <w:spacing w:before="60" w:after="60" w:line="360" w:lineRule="auto"/>
        <w:ind w:left="0" w:right="142" w:firstLine="0"/>
        <w:jc w:val="both"/>
        <w:rPr>
          <w:rFonts w:ascii="Arial" w:hAnsi="Arial"/>
          <w:sz w:val="22"/>
          <w:szCs w:val="22"/>
        </w:rPr>
      </w:pPr>
      <w:r>
        <w:rPr>
          <w:rFonts w:ascii="Arial" w:hAnsi="Arial"/>
          <w:sz w:val="22"/>
          <w:szCs w:val="22"/>
        </w:rPr>
        <w:t xml:space="preserve">Odchylenia poziome wzdłuż wysokości budynku powinny przyjmować wartości </w:t>
      </w:r>
      <w:r>
        <w:rPr>
          <w:rFonts w:ascii="Arial" w:hAnsi="Arial"/>
          <w:sz w:val="22"/>
          <w:szCs w:val="22"/>
        </w:rPr>
        <w:lastRenderedPageBreak/>
        <w:t>różnoimienne w stosunku do układu rzeczywistego. W przypadku stwierdzenia odchyleń o</w:t>
      </w:r>
      <w:r>
        <w:rPr>
          <w:rFonts w:ascii="Arial" w:hAnsi="Arial" w:cs="Arial"/>
          <w:sz w:val="22"/>
          <w:szCs w:val="22"/>
        </w:rPr>
        <w:t xml:space="preserve"> </w:t>
      </w:r>
      <w:r>
        <w:rPr>
          <w:rFonts w:ascii="Arial" w:hAnsi="Arial"/>
          <w:sz w:val="22"/>
          <w:szCs w:val="22"/>
        </w:rPr>
        <w:t>charakterze systematycznym nale</w:t>
      </w:r>
      <w:r>
        <w:rPr>
          <w:rFonts w:ascii="Arial" w:hAnsi="Arial" w:cs="Arial"/>
          <w:sz w:val="22"/>
          <w:szCs w:val="22"/>
        </w:rPr>
        <w:t>ż</w:t>
      </w:r>
      <w:r>
        <w:rPr>
          <w:rFonts w:ascii="Arial" w:hAnsi="Arial"/>
          <w:sz w:val="22"/>
          <w:szCs w:val="22"/>
        </w:rPr>
        <w:t>y podj</w:t>
      </w:r>
      <w:r>
        <w:rPr>
          <w:rFonts w:ascii="Arial" w:hAnsi="Arial" w:cs="Arial"/>
          <w:sz w:val="22"/>
          <w:szCs w:val="22"/>
        </w:rPr>
        <w:t>ąć</w:t>
      </w:r>
      <w:r>
        <w:rPr>
          <w:rFonts w:ascii="Arial" w:hAnsi="Arial"/>
          <w:sz w:val="22"/>
          <w:szCs w:val="22"/>
        </w:rPr>
        <w:t xml:space="preserve"> dzia</w:t>
      </w:r>
      <w:r>
        <w:rPr>
          <w:rFonts w:ascii="Arial" w:hAnsi="Arial" w:cs="Arial"/>
          <w:sz w:val="22"/>
          <w:szCs w:val="22"/>
        </w:rPr>
        <w:t>ł</w:t>
      </w:r>
      <w:r>
        <w:rPr>
          <w:rFonts w:ascii="Arial" w:hAnsi="Arial"/>
          <w:sz w:val="22"/>
          <w:szCs w:val="22"/>
        </w:rPr>
        <w:t>ania koryguj</w:t>
      </w:r>
      <w:r>
        <w:rPr>
          <w:rFonts w:ascii="Arial" w:hAnsi="Arial" w:cs="Arial"/>
          <w:sz w:val="22"/>
          <w:szCs w:val="22"/>
        </w:rPr>
        <w:t>ą</w:t>
      </w:r>
      <w:r>
        <w:rPr>
          <w:rFonts w:ascii="Arial" w:hAnsi="Arial"/>
          <w:sz w:val="22"/>
          <w:szCs w:val="22"/>
        </w:rPr>
        <w:t>ce.</w:t>
      </w:r>
    </w:p>
    <w:p w14:paraId="709D9C52"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6.2.2. System odniesienia</w:t>
      </w:r>
    </w:p>
    <w:p w14:paraId="6982E9DA" w14:textId="4D83A05F"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Przed przystąpieniem do robót na budowie należy ustalić punkty pomiarowe zgodne z</w:t>
      </w:r>
      <w:r>
        <w:rPr>
          <w:rFonts w:ascii="Arial" w:hAnsi="Arial" w:cs="Arial"/>
          <w:sz w:val="22"/>
          <w:szCs w:val="22"/>
        </w:rPr>
        <w:t xml:space="preserve"> </w:t>
      </w:r>
      <w:r>
        <w:rPr>
          <w:rFonts w:ascii="Arial" w:hAnsi="Arial"/>
          <w:sz w:val="22"/>
          <w:szCs w:val="22"/>
        </w:rPr>
        <w:t>przyj</w:t>
      </w:r>
      <w:r>
        <w:rPr>
          <w:rFonts w:ascii="Arial" w:hAnsi="Arial" w:cs="Arial"/>
          <w:sz w:val="22"/>
          <w:szCs w:val="22"/>
        </w:rPr>
        <w:t>ę</w:t>
      </w:r>
      <w:r>
        <w:rPr>
          <w:rFonts w:ascii="Arial" w:hAnsi="Arial"/>
          <w:sz w:val="22"/>
          <w:szCs w:val="22"/>
        </w:rPr>
        <w:t>t</w:t>
      </w:r>
      <w:r>
        <w:rPr>
          <w:rFonts w:ascii="Arial" w:hAnsi="Arial" w:cs="Arial"/>
          <w:sz w:val="22"/>
          <w:szCs w:val="22"/>
        </w:rPr>
        <w:t>ą</w:t>
      </w:r>
      <w:r>
        <w:rPr>
          <w:rFonts w:ascii="Arial" w:hAnsi="Arial"/>
          <w:sz w:val="22"/>
          <w:szCs w:val="22"/>
        </w:rPr>
        <w:t xml:space="preserve"> osnow</w:t>
      </w:r>
      <w:r>
        <w:rPr>
          <w:rFonts w:ascii="Arial" w:hAnsi="Arial" w:cs="Arial"/>
          <w:sz w:val="22"/>
          <w:szCs w:val="22"/>
        </w:rPr>
        <w:t>ą</w:t>
      </w:r>
      <w:r>
        <w:rPr>
          <w:rFonts w:ascii="Arial" w:hAnsi="Arial"/>
          <w:sz w:val="22"/>
          <w:szCs w:val="22"/>
        </w:rPr>
        <w:t xml:space="preserve"> geodezyjn</w:t>
      </w:r>
      <w:r>
        <w:rPr>
          <w:rFonts w:ascii="Arial" w:hAnsi="Arial" w:cs="Arial"/>
          <w:sz w:val="22"/>
          <w:szCs w:val="22"/>
        </w:rPr>
        <w:t>ą</w:t>
      </w:r>
      <w:r>
        <w:rPr>
          <w:rFonts w:ascii="Arial" w:hAnsi="Arial"/>
          <w:sz w:val="22"/>
          <w:szCs w:val="22"/>
        </w:rPr>
        <w:t xml:space="preserve"> stanowiące przestrzenny układ odniesienia do określania usytuowania elementów konstrukcji zgodnie z normami PN-87/N-02251 i PN-74/N-02211.</w:t>
      </w:r>
    </w:p>
    <w:p w14:paraId="5E5237F8"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Punkty pomiarowe powinny być zabezpieczone przed uszkodzeniem lub zniszczeniem.</w:t>
      </w:r>
    </w:p>
    <w:p w14:paraId="133A14E4"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6.2.3. Fundamenty (ławy-stopy)</w:t>
      </w:r>
    </w:p>
    <w:p w14:paraId="3640229B"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usytuowania osi fundamentów w planie nie powinno być większe niż:</w:t>
      </w:r>
    </w:p>
    <w:p w14:paraId="557C5B7D" w14:textId="77777777" w:rsidR="00C0208D" w:rsidRDefault="00C0208D" w:rsidP="00091C3C">
      <w:pPr>
        <w:pStyle w:val="Standard"/>
        <w:numPr>
          <w:ilvl w:val="0"/>
          <w:numId w:val="87"/>
        </w:numPr>
        <w:tabs>
          <w:tab w:val="left" w:pos="0"/>
        </w:tabs>
        <w:spacing w:before="60" w:after="60" w:line="360" w:lineRule="auto"/>
        <w:jc w:val="both"/>
        <w:rPr>
          <w:rFonts w:ascii="Arial" w:hAnsi="Arial"/>
          <w:sz w:val="22"/>
          <w:szCs w:val="22"/>
        </w:rPr>
      </w:pPr>
      <w:r>
        <w:rPr>
          <w:rFonts w:ascii="Arial" w:hAnsi="Arial"/>
          <w:sz w:val="22"/>
          <w:szCs w:val="22"/>
        </w:rPr>
        <w:t>± 10 mm przy klasie tolerancji N1,</w:t>
      </w:r>
    </w:p>
    <w:p w14:paraId="1ECEB9AE" w14:textId="77777777" w:rsidR="00C0208D" w:rsidRDefault="00C0208D" w:rsidP="00091C3C">
      <w:pPr>
        <w:pStyle w:val="Standard"/>
        <w:numPr>
          <w:ilvl w:val="0"/>
          <w:numId w:val="87"/>
        </w:numPr>
        <w:tabs>
          <w:tab w:val="left" w:pos="0"/>
        </w:tabs>
        <w:spacing w:before="60" w:after="60" w:line="360" w:lineRule="auto"/>
        <w:jc w:val="both"/>
        <w:rPr>
          <w:rFonts w:ascii="Arial" w:hAnsi="Arial"/>
          <w:sz w:val="22"/>
          <w:szCs w:val="22"/>
        </w:rPr>
      </w:pPr>
      <w:r>
        <w:rPr>
          <w:rFonts w:ascii="Arial" w:hAnsi="Arial"/>
          <w:sz w:val="22"/>
          <w:szCs w:val="22"/>
        </w:rPr>
        <w:t>± 5 mm przy klasie tolerancji N2.</w:t>
      </w:r>
    </w:p>
    <w:p w14:paraId="7BB617EE"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usytuowania poziomu fundamentu w stosunku do poziomu pozycyjnego nie powinno być większe niż: ± 20 mm przy klasie tolerancji N1, ± 15 mm przy klasie tolerancji N2.</w:t>
      </w:r>
    </w:p>
    <w:p w14:paraId="13C10FDB"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6.2.4. Słupy i ściany</w:t>
      </w:r>
    </w:p>
    <w:p w14:paraId="708A0AE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usytuowania słupów i ścian w planie w stosunku do punktu pozycyjnego (lub osi pozycyjnej) nie powinno być większe niż:</w:t>
      </w:r>
    </w:p>
    <w:p w14:paraId="7AD1A259" w14:textId="77777777" w:rsidR="00C0208D" w:rsidRDefault="00C0208D" w:rsidP="00091C3C">
      <w:pPr>
        <w:pStyle w:val="Standard"/>
        <w:numPr>
          <w:ilvl w:val="0"/>
          <w:numId w:val="88"/>
        </w:numPr>
        <w:tabs>
          <w:tab w:val="left" w:pos="0"/>
        </w:tabs>
        <w:spacing w:before="60" w:after="60" w:line="360" w:lineRule="auto"/>
        <w:jc w:val="both"/>
        <w:rPr>
          <w:rFonts w:ascii="Arial" w:hAnsi="Arial"/>
          <w:sz w:val="22"/>
          <w:szCs w:val="22"/>
        </w:rPr>
      </w:pPr>
      <w:r>
        <w:rPr>
          <w:rFonts w:ascii="Arial" w:hAnsi="Arial"/>
          <w:sz w:val="22"/>
          <w:szCs w:val="22"/>
        </w:rPr>
        <w:t>± 10 mm przy klasie tolerancji N1,</w:t>
      </w:r>
    </w:p>
    <w:p w14:paraId="574E2D89" w14:textId="77777777" w:rsidR="00C0208D" w:rsidRDefault="00C0208D" w:rsidP="00091C3C">
      <w:pPr>
        <w:pStyle w:val="Standard"/>
        <w:numPr>
          <w:ilvl w:val="0"/>
          <w:numId w:val="88"/>
        </w:numPr>
        <w:tabs>
          <w:tab w:val="left" w:pos="0"/>
        </w:tabs>
        <w:spacing w:before="60" w:after="60" w:line="360" w:lineRule="auto"/>
        <w:jc w:val="both"/>
        <w:rPr>
          <w:rFonts w:ascii="Arial" w:hAnsi="Arial"/>
          <w:sz w:val="22"/>
          <w:szCs w:val="22"/>
        </w:rPr>
      </w:pPr>
      <w:r>
        <w:rPr>
          <w:rFonts w:ascii="Arial" w:hAnsi="Arial"/>
          <w:sz w:val="22"/>
          <w:szCs w:val="22"/>
        </w:rPr>
        <w:t>± 5 mm przy klasie tolerancji N2.</w:t>
      </w:r>
    </w:p>
    <w:p w14:paraId="6D35CEB0"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wymiaru wolnej odległości usytuowania słupów i ścian w planie w stosunku do słupów i ścian sąsiednich nie powinno być większe niż:</w:t>
      </w:r>
    </w:p>
    <w:p w14:paraId="444721AF"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15 mm przy klasie tolerancji N1,</w:t>
      </w:r>
    </w:p>
    <w:p w14:paraId="77E41834"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przy klasie tolerancji N2.</w:t>
      </w:r>
    </w:p>
    <w:p w14:paraId="048176B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wymiaru budynku L (szerokości lub długości w metrach) na każdym poziomie nie powinno być większe niż:</w:t>
      </w:r>
    </w:p>
    <w:p w14:paraId="75B4B6E0"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20 mm przy L ≤ 30 m,</w:t>
      </w:r>
    </w:p>
    <w:p w14:paraId="30D8B280"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0,25 (L+50) przy 30 m &lt; L &lt; 250 m, ± 0,10 (L+500) przy L ≥ 500 m.</w:t>
      </w:r>
    </w:p>
    <w:p w14:paraId="0444AD8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słupa lub ściany od pionu pomiędzy poziomami przyległych kondygnacji o wysokości h nie powinny być większe niż:</w:t>
      </w:r>
    </w:p>
    <w:p w14:paraId="59C28D8E"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h/300 przy klasie tolerancji N1,</w:t>
      </w:r>
    </w:p>
    <w:p w14:paraId="17BD552F"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h/400 przy klasie tolerancji N2.</w:t>
      </w:r>
    </w:p>
    <w:p w14:paraId="5579A252"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lastRenderedPageBreak/>
        <w:tab/>
        <w:t>Dopuszczalne wygięcie słupa lub ściany pomiędzy poziomami przyległych kondygnacji nie powinno być większe niż:</w:t>
      </w:r>
    </w:p>
    <w:p w14:paraId="3655111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lub h/750 przy klasie tolerancji N1,</w:t>
      </w:r>
    </w:p>
    <w:p w14:paraId="787E3988"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5 mm lub h/1000 przy klasie tolerancji N2.</w:t>
      </w:r>
    </w:p>
    <w:p w14:paraId="1D7218D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usytuowania słupa lub ściany na poziomie dowolnej n-tej kondygnacji budynku na wysokości ∑hi w stosunku do osi pionowej od poziomu fundamentu nie powinna być większa niż:</w:t>
      </w:r>
    </w:p>
    <w:p w14:paraId="3D306C8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h /300 n ∑ i przy klasie tolerancji N1,</w:t>
      </w:r>
    </w:p>
    <w:p w14:paraId="05C0C1F4"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h / 400 n ∑ i przy klasie tolerancji N2.</w:t>
      </w:r>
    </w:p>
    <w:p w14:paraId="4EDD5C9F"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6.2.5. Belki i płyty</w:t>
      </w:r>
    </w:p>
    <w:p w14:paraId="1D371555"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usytuowania osi belki w stosunku do osi słupa nie powinno być większe niż:</w:t>
      </w:r>
    </w:p>
    <w:p w14:paraId="653A21FD"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przy klasie tolerancji N1,</w:t>
      </w:r>
    </w:p>
    <w:p w14:paraId="0236C506"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5 mm przy klasie tolerancji N2.</w:t>
      </w:r>
    </w:p>
    <w:p w14:paraId="0A31300E"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poziomu podpór belki lub płyty o rozpiętości L nie powinno być większe niż:</w:t>
      </w:r>
    </w:p>
    <w:p w14:paraId="1C0D3766"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L/300 lub 15 mm przy klasie tolerancji N1,</w:t>
      </w:r>
    </w:p>
    <w:p w14:paraId="4212F1E7"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L/500 lub 10 mm przy klasie tolerancji N2.</w:t>
      </w:r>
    </w:p>
    <w:p w14:paraId="6BD6FBCD"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poziomu przyległych belek nie powinno być większe niż:</w:t>
      </w:r>
    </w:p>
    <w:p w14:paraId="3186D791"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15 mm przy klasie tolerancji N1,</w:t>
      </w:r>
    </w:p>
    <w:p w14:paraId="1D08A554"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przy klasie tolerancji N2.</w:t>
      </w:r>
    </w:p>
    <w:p w14:paraId="6FBB3E36"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rozstawu między belkami nie powinno być większe niż:</w:t>
      </w:r>
    </w:p>
    <w:p w14:paraId="7D4E8E61"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przy klasie tolerancji N1,</w:t>
      </w:r>
    </w:p>
    <w:p w14:paraId="49B92DAD"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5 mm przy klasie tolerancji N2.</w:t>
      </w:r>
    </w:p>
    <w:p w14:paraId="601A2B39"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wygięcie belek i płyt od poziomu nie powinno być większe niż:</w:t>
      </w:r>
    </w:p>
    <w:p w14:paraId="66F920B1"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15 mm przy klasie tolerancji N1,</w:t>
      </w:r>
    </w:p>
    <w:p w14:paraId="7E681138"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przy klasie tolerancji N2.</w:t>
      </w:r>
    </w:p>
    <w:p w14:paraId="79699943"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ab/>
        <w:t>Dopuszczalne odchylenie poziomu przyległych stropów sąsiednich kondygnacji nie powinno być większe niż:</w:t>
      </w:r>
    </w:p>
    <w:p w14:paraId="63298C5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15 mm przy klasie tolerancji N1,</w:t>
      </w:r>
    </w:p>
    <w:p w14:paraId="4BFA8A5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10 mm przy klasie tolerancji N2.</w:t>
      </w:r>
    </w:p>
    <w:p w14:paraId="659A6BDF"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odchylenie poziomu Hi stropu na najwyższej kondygnacji w stosunku do poziomu podstawy nie powinno być większe niż:</w:t>
      </w:r>
    </w:p>
    <w:p w14:paraId="7029274B"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lastRenderedPageBreak/>
        <w:t>± 20 mm przy Hi ≤ 20 m, ± 0,5 (Hi+20) przy 20 m &lt; Hi &lt; 100 m,</w:t>
      </w:r>
    </w:p>
    <w:p w14:paraId="75D56DE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0,2 (Hi+200) przy Hi &gt; 100 m.</w:t>
      </w:r>
    </w:p>
    <w:p w14:paraId="17E6AC03"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6.2.6. Przekroje</w:t>
      </w:r>
    </w:p>
    <w:p w14:paraId="0761A844"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odchylenie wymiaru li przekroju poprzecznego elementu nie powinno być większe niż:</w:t>
      </w:r>
    </w:p>
    <w:p w14:paraId="4880DC85"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0,04 li lub 10 mm przy klasie tolerancji N1,</w:t>
      </w:r>
    </w:p>
    <w:p w14:paraId="1298AD6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0,02 li lub 5 mm przy klasie tolerancji N2.</w:t>
      </w:r>
    </w:p>
    <w:p w14:paraId="06417FD9"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odchylenie szerokości przekroju elementu na poziomach górnym i dolnym oraz odchylenie płaszczyzny bocznej od pionu nie powinno być większe niż:</w:t>
      </w:r>
    </w:p>
    <w:p w14:paraId="19D24E20"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0,04 li lub 10 mm przy klasie tolerancji N1,</w:t>
      </w:r>
    </w:p>
    <w:p w14:paraId="340BCE22"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 0,02 li lub 5 mm przy klasie tolerancji N2.</w:t>
      </w:r>
    </w:p>
    <w:p w14:paraId="43EFC425"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odchylenie usytuowania strzemion nie powinno być większe niż:</w:t>
      </w:r>
    </w:p>
    <w:p w14:paraId="60449874"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–10 mm przy klasie tolerancji N1,</w:t>
      </w:r>
    </w:p>
    <w:p w14:paraId="42999240"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–5 mm przy klasie tolerancji N2.</w:t>
      </w:r>
    </w:p>
    <w:p w14:paraId="188C819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odchylenie usytuowania odgięć i połączeń prętów nie powinno być większe niż:</w:t>
      </w:r>
    </w:p>
    <w:p w14:paraId="615507C6"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–10 mm przy klasie tolerancji N1,</w:t>
      </w:r>
    </w:p>
    <w:p w14:paraId="1618296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–5 mm przy klasie tolerancji N2.</w:t>
      </w:r>
    </w:p>
    <w:p w14:paraId="37F9DCB1"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6.2.7. Powierzchnie i krawędzie</w:t>
      </w:r>
    </w:p>
    <w:p w14:paraId="07943E95"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odchylenia od płaskiej formowanej lub wygładzonej powierzchni na odcinku 2 m nie powinny być większe niż:</w:t>
      </w:r>
    </w:p>
    <w:p w14:paraId="5D318A28" w14:textId="77777777" w:rsidR="00C0208D" w:rsidRDefault="00C0208D" w:rsidP="00091C3C">
      <w:pPr>
        <w:pStyle w:val="Standard"/>
        <w:numPr>
          <w:ilvl w:val="0"/>
          <w:numId w:val="89"/>
        </w:numPr>
        <w:tabs>
          <w:tab w:val="left" w:pos="0"/>
        </w:tabs>
        <w:spacing w:before="60" w:after="60" w:line="360" w:lineRule="auto"/>
        <w:jc w:val="both"/>
        <w:rPr>
          <w:rFonts w:ascii="Arial" w:hAnsi="Arial"/>
          <w:sz w:val="22"/>
          <w:szCs w:val="22"/>
        </w:rPr>
      </w:pPr>
      <w:r>
        <w:rPr>
          <w:rFonts w:ascii="Arial" w:hAnsi="Arial"/>
          <w:sz w:val="22"/>
          <w:szCs w:val="22"/>
        </w:rPr>
        <w:t>7 mm przy klasie tolerancji N1,</w:t>
      </w:r>
    </w:p>
    <w:p w14:paraId="508E0AEE" w14:textId="77777777" w:rsidR="00C0208D" w:rsidRDefault="00C0208D" w:rsidP="00091C3C">
      <w:pPr>
        <w:pStyle w:val="Standard"/>
        <w:numPr>
          <w:ilvl w:val="0"/>
          <w:numId w:val="89"/>
        </w:numPr>
        <w:tabs>
          <w:tab w:val="left" w:pos="0"/>
        </w:tabs>
        <w:spacing w:before="60" w:after="60" w:line="360" w:lineRule="auto"/>
        <w:jc w:val="both"/>
        <w:rPr>
          <w:rFonts w:ascii="Arial" w:hAnsi="Arial"/>
          <w:sz w:val="22"/>
          <w:szCs w:val="22"/>
        </w:rPr>
      </w:pPr>
      <w:r>
        <w:rPr>
          <w:rFonts w:ascii="Arial" w:hAnsi="Arial"/>
          <w:sz w:val="22"/>
          <w:szCs w:val="22"/>
        </w:rPr>
        <w:t>5 mm przy klasie tolerancji N2.</w:t>
      </w:r>
    </w:p>
    <w:p w14:paraId="7446239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odchylenia od płaskiej niewygładzonej powierzchni na odcinku 2 m nie powinny być większe niż:</w:t>
      </w:r>
    </w:p>
    <w:p w14:paraId="41D0AE4D" w14:textId="77777777" w:rsidR="00C0208D" w:rsidRDefault="00C0208D" w:rsidP="00091C3C">
      <w:pPr>
        <w:pStyle w:val="Standard"/>
        <w:numPr>
          <w:ilvl w:val="0"/>
          <w:numId w:val="90"/>
        </w:numPr>
        <w:tabs>
          <w:tab w:val="left" w:pos="0"/>
        </w:tabs>
        <w:spacing w:before="60" w:after="60" w:line="360" w:lineRule="auto"/>
        <w:jc w:val="both"/>
        <w:rPr>
          <w:rFonts w:ascii="Arial" w:hAnsi="Arial"/>
          <w:sz w:val="22"/>
          <w:szCs w:val="22"/>
        </w:rPr>
      </w:pPr>
      <w:r>
        <w:rPr>
          <w:rFonts w:ascii="Arial" w:hAnsi="Arial"/>
          <w:sz w:val="22"/>
          <w:szCs w:val="22"/>
        </w:rPr>
        <w:t>15 mm przy klasie tolerancji N1,</w:t>
      </w:r>
    </w:p>
    <w:p w14:paraId="7DBB946A" w14:textId="77777777" w:rsidR="00C0208D" w:rsidRDefault="00C0208D" w:rsidP="00091C3C">
      <w:pPr>
        <w:pStyle w:val="Standard"/>
        <w:numPr>
          <w:ilvl w:val="0"/>
          <w:numId w:val="90"/>
        </w:numPr>
        <w:tabs>
          <w:tab w:val="left" w:pos="0"/>
        </w:tabs>
        <w:spacing w:before="60" w:after="60" w:line="360" w:lineRule="auto"/>
        <w:jc w:val="both"/>
        <w:rPr>
          <w:rFonts w:ascii="Arial" w:hAnsi="Arial"/>
          <w:sz w:val="22"/>
          <w:szCs w:val="22"/>
        </w:rPr>
      </w:pPr>
      <w:r>
        <w:rPr>
          <w:rFonts w:ascii="Arial" w:hAnsi="Arial"/>
          <w:sz w:val="22"/>
          <w:szCs w:val="22"/>
        </w:rPr>
        <w:t>10 mm przy klasie tolerancji N2.</w:t>
      </w:r>
    </w:p>
    <w:p w14:paraId="20399B8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lokalne odchylenia od płaskiej formowanej lub wygładzonej powierzchni na odcinku 0,2 m nie powinny być większe niż:</w:t>
      </w:r>
    </w:p>
    <w:p w14:paraId="5D111935" w14:textId="77777777" w:rsidR="00C0208D" w:rsidRDefault="00C0208D" w:rsidP="00091C3C">
      <w:pPr>
        <w:pStyle w:val="Standard"/>
        <w:numPr>
          <w:ilvl w:val="0"/>
          <w:numId w:val="91"/>
        </w:numPr>
        <w:tabs>
          <w:tab w:val="left" w:pos="0"/>
        </w:tabs>
        <w:spacing w:before="60" w:after="60" w:line="360" w:lineRule="auto"/>
        <w:jc w:val="both"/>
        <w:rPr>
          <w:rFonts w:ascii="Arial" w:hAnsi="Arial"/>
          <w:sz w:val="22"/>
          <w:szCs w:val="22"/>
        </w:rPr>
      </w:pPr>
      <w:r>
        <w:rPr>
          <w:rFonts w:ascii="Arial" w:hAnsi="Arial"/>
          <w:sz w:val="22"/>
          <w:szCs w:val="22"/>
        </w:rPr>
        <w:t>5 mm przy klasie tolerancji N1,</w:t>
      </w:r>
    </w:p>
    <w:p w14:paraId="7400EDCD" w14:textId="77777777" w:rsidR="00C0208D" w:rsidRDefault="00C0208D" w:rsidP="00091C3C">
      <w:pPr>
        <w:pStyle w:val="Standard"/>
        <w:numPr>
          <w:ilvl w:val="0"/>
          <w:numId w:val="91"/>
        </w:numPr>
        <w:tabs>
          <w:tab w:val="left" w:pos="0"/>
        </w:tabs>
        <w:spacing w:before="60" w:after="60" w:line="360" w:lineRule="auto"/>
        <w:jc w:val="both"/>
        <w:rPr>
          <w:rFonts w:ascii="Arial" w:hAnsi="Arial"/>
          <w:sz w:val="22"/>
          <w:szCs w:val="22"/>
        </w:rPr>
      </w:pPr>
      <w:r>
        <w:rPr>
          <w:rFonts w:ascii="Arial" w:hAnsi="Arial"/>
          <w:sz w:val="22"/>
          <w:szCs w:val="22"/>
        </w:rPr>
        <w:t>2 mm przy klasie tolerancji N2.</w:t>
      </w:r>
    </w:p>
    <w:p w14:paraId="62AFD2B9"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lokalne odchylenia od płaskiej niewygładzonej powierzchni na odcinku 0,2 m nie powinny być większe niż:</w:t>
      </w:r>
    </w:p>
    <w:p w14:paraId="0E33E9CA" w14:textId="77777777" w:rsidR="00C0208D" w:rsidRDefault="00C0208D" w:rsidP="00091C3C">
      <w:pPr>
        <w:pStyle w:val="Standard"/>
        <w:numPr>
          <w:ilvl w:val="0"/>
          <w:numId w:val="92"/>
        </w:numPr>
        <w:tabs>
          <w:tab w:val="left" w:pos="0"/>
        </w:tabs>
        <w:spacing w:before="60" w:after="60" w:line="360" w:lineRule="auto"/>
        <w:jc w:val="both"/>
        <w:rPr>
          <w:rFonts w:ascii="Arial" w:hAnsi="Arial"/>
          <w:sz w:val="22"/>
          <w:szCs w:val="22"/>
        </w:rPr>
      </w:pPr>
      <w:r>
        <w:rPr>
          <w:rFonts w:ascii="Arial" w:hAnsi="Arial"/>
          <w:sz w:val="22"/>
          <w:szCs w:val="22"/>
        </w:rPr>
        <w:lastRenderedPageBreak/>
        <w:t>6 mm przy klasie tolerancji N1,</w:t>
      </w:r>
    </w:p>
    <w:p w14:paraId="789C910B" w14:textId="77777777" w:rsidR="00C0208D" w:rsidRDefault="00C0208D" w:rsidP="00091C3C">
      <w:pPr>
        <w:pStyle w:val="Standard"/>
        <w:numPr>
          <w:ilvl w:val="0"/>
          <w:numId w:val="92"/>
        </w:numPr>
        <w:tabs>
          <w:tab w:val="left" w:pos="0"/>
        </w:tabs>
        <w:spacing w:before="60" w:after="60" w:line="360" w:lineRule="auto"/>
        <w:jc w:val="both"/>
        <w:rPr>
          <w:rFonts w:ascii="Arial" w:hAnsi="Arial"/>
          <w:sz w:val="22"/>
          <w:szCs w:val="22"/>
        </w:rPr>
      </w:pPr>
      <w:r>
        <w:rPr>
          <w:rFonts w:ascii="Arial" w:hAnsi="Arial"/>
          <w:sz w:val="22"/>
          <w:szCs w:val="22"/>
        </w:rPr>
        <w:t>4 mm przy klasie tolerancji N2.</w:t>
      </w:r>
    </w:p>
    <w:p w14:paraId="297548B6"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odchylenia elementu o długości L (w mm) powodujące jego skośność (odchylenie od obrysu) w płaszczyźnie nie powinno być większe niż:</w:t>
      </w:r>
    </w:p>
    <w:p w14:paraId="13732F62"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L/100 ≤ 20 mm przy klasie tolerancji N1,</w:t>
      </w:r>
    </w:p>
    <w:p w14:paraId="44ED7E18"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L/200 ≤ 10 mm przy klasie tolerancji N2.</w:t>
      </w:r>
    </w:p>
    <w:p w14:paraId="660B4119"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odchylenia linii krawędzi elementu na odcinku 1,0 m nie powinno być większe niż:</w:t>
      </w:r>
    </w:p>
    <w:p w14:paraId="58CD48E0" w14:textId="77777777" w:rsidR="00C0208D" w:rsidRDefault="00C0208D" w:rsidP="00091C3C">
      <w:pPr>
        <w:pStyle w:val="Standard"/>
        <w:numPr>
          <w:ilvl w:val="0"/>
          <w:numId w:val="93"/>
        </w:numPr>
        <w:tabs>
          <w:tab w:val="left" w:pos="0"/>
        </w:tabs>
        <w:spacing w:before="60" w:after="60" w:line="360" w:lineRule="auto"/>
        <w:jc w:val="both"/>
        <w:rPr>
          <w:rFonts w:ascii="Arial" w:hAnsi="Arial"/>
          <w:sz w:val="22"/>
          <w:szCs w:val="22"/>
        </w:rPr>
      </w:pPr>
      <w:r>
        <w:rPr>
          <w:rFonts w:ascii="Arial" w:hAnsi="Arial"/>
          <w:sz w:val="22"/>
          <w:szCs w:val="22"/>
        </w:rPr>
        <w:t>4 mm przy klasie tolerancji N1,</w:t>
      </w:r>
    </w:p>
    <w:p w14:paraId="5671AFB0" w14:textId="77777777" w:rsidR="00C0208D" w:rsidRDefault="00C0208D" w:rsidP="00091C3C">
      <w:pPr>
        <w:pStyle w:val="Standard"/>
        <w:numPr>
          <w:ilvl w:val="0"/>
          <w:numId w:val="93"/>
        </w:numPr>
        <w:tabs>
          <w:tab w:val="left" w:pos="0"/>
        </w:tabs>
        <w:spacing w:before="60" w:after="60" w:line="360" w:lineRule="auto"/>
        <w:jc w:val="both"/>
        <w:rPr>
          <w:rFonts w:ascii="Arial" w:hAnsi="Arial"/>
          <w:sz w:val="22"/>
          <w:szCs w:val="22"/>
        </w:rPr>
      </w:pPr>
      <w:r>
        <w:rPr>
          <w:rFonts w:ascii="Arial" w:hAnsi="Arial"/>
          <w:sz w:val="22"/>
          <w:szCs w:val="22"/>
        </w:rPr>
        <w:t>2 mm przy klasie tolerancji N2.</w:t>
      </w:r>
    </w:p>
    <w:p w14:paraId="626DC582"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6.2.8. Otwory i wkładki</w:t>
      </w:r>
    </w:p>
    <w:p w14:paraId="283EEC83"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Dopuszczalne odchylenia w usytuowaniu otworów i wkładek nie powinno być większe niż:</w:t>
      </w:r>
    </w:p>
    <w:p w14:paraId="110420BB" w14:textId="77777777" w:rsidR="00C0208D" w:rsidRDefault="00C0208D" w:rsidP="00091C3C">
      <w:pPr>
        <w:pStyle w:val="Standard"/>
        <w:numPr>
          <w:ilvl w:val="0"/>
          <w:numId w:val="94"/>
        </w:numPr>
        <w:tabs>
          <w:tab w:val="left" w:pos="0"/>
        </w:tabs>
        <w:spacing w:before="60" w:after="60" w:line="360" w:lineRule="auto"/>
        <w:jc w:val="both"/>
        <w:rPr>
          <w:rFonts w:ascii="Arial" w:hAnsi="Arial"/>
          <w:sz w:val="22"/>
          <w:szCs w:val="22"/>
        </w:rPr>
      </w:pPr>
      <w:r>
        <w:rPr>
          <w:rFonts w:ascii="Arial" w:hAnsi="Arial"/>
          <w:sz w:val="22"/>
          <w:szCs w:val="22"/>
        </w:rPr>
        <w:t>± 10 mm przy klasie tolerancji N1,</w:t>
      </w:r>
    </w:p>
    <w:p w14:paraId="66684FD1" w14:textId="77777777" w:rsidR="00C0208D" w:rsidRDefault="00C0208D" w:rsidP="00091C3C">
      <w:pPr>
        <w:pStyle w:val="Standard"/>
        <w:numPr>
          <w:ilvl w:val="0"/>
          <w:numId w:val="94"/>
        </w:numPr>
        <w:tabs>
          <w:tab w:val="left" w:pos="0"/>
        </w:tabs>
        <w:spacing w:before="60" w:after="60" w:line="360" w:lineRule="auto"/>
        <w:jc w:val="both"/>
        <w:rPr>
          <w:rFonts w:ascii="Arial" w:eastAsia="Calibri" w:hAnsi="Arial" w:cs="Calibri"/>
          <w:sz w:val="22"/>
          <w:szCs w:val="22"/>
        </w:rPr>
      </w:pPr>
      <w:r>
        <w:rPr>
          <w:rFonts w:ascii="Arial" w:eastAsia="Calibri" w:hAnsi="Arial" w:cs="Calibri"/>
          <w:sz w:val="22"/>
          <w:szCs w:val="22"/>
        </w:rPr>
        <w:t>± 5 mm przy klasie tolerancji N2.</w:t>
      </w:r>
    </w:p>
    <w:p w14:paraId="4ACAF35F"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66E7534F"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5373E8B2" w14:textId="77777777" w:rsidR="00C0208D" w:rsidRDefault="00C0208D" w:rsidP="00C0208D">
      <w:pPr>
        <w:pStyle w:val="Standard"/>
        <w:spacing w:line="360" w:lineRule="auto"/>
        <w:jc w:val="both"/>
        <w:rPr>
          <w:rFonts w:ascii="Arial" w:eastAsia="Calibri" w:hAnsi="Arial" w:cs="Calibri"/>
          <w:sz w:val="22"/>
          <w:szCs w:val="22"/>
        </w:rPr>
      </w:pPr>
      <w:bookmarkStart w:id="4" w:name="_Toc41839444322"/>
      <w:bookmarkStart w:id="5" w:name="_Toc42384594422"/>
      <w:r>
        <w:rPr>
          <w:rFonts w:ascii="Arial" w:eastAsia="Calibri" w:hAnsi="Arial" w:cs="Calibri"/>
          <w:sz w:val="22"/>
          <w:szCs w:val="22"/>
        </w:rPr>
        <w:t xml:space="preserve">Ogólne zasady </w:t>
      </w:r>
      <w:bookmarkEnd w:id="4"/>
      <w:bookmarkEnd w:id="5"/>
      <w:r>
        <w:rPr>
          <w:rFonts w:ascii="Arial" w:eastAsia="Calibri" w:hAnsi="Arial" w:cs="Calibri"/>
          <w:sz w:val="22"/>
          <w:szCs w:val="22"/>
        </w:rPr>
        <w:t xml:space="preserve">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20B2DD31" w14:textId="77777777" w:rsidR="00C0208D" w:rsidRDefault="00C0208D" w:rsidP="00C0208D">
      <w:pPr>
        <w:pStyle w:val="Standard"/>
        <w:tabs>
          <w:tab w:val="left" w:pos="0"/>
        </w:tabs>
        <w:spacing w:before="60" w:after="60" w:line="360" w:lineRule="auto"/>
        <w:ind w:right="142"/>
        <w:jc w:val="both"/>
        <w:rPr>
          <w:rFonts w:ascii="Arial" w:eastAsia="Courier New" w:hAnsi="Arial" w:cs="Arial"/>
          <w:bCs/>
          <w:sz w:val="22"/>
          <w:szCs w:val="22"/>
        </w:rPr>
      </w:pPr>
      <w:r>
        <w:rPr>
          <w:rFonts w:ascii="Arial" w:eastAsia="Courier New" w:hAnsi="Arial" w:cs="Arial"/>
          <w:b/>
          <w:bCs/>
          <w:sz w:val="22"/>
          <w:szCs w:val="22"/>
        </w:rPr>
        <w:t>7.2. Jednostka obmiarowa</w:t>
      </w:r>
    </w:p>
    <w:p w14:paraId="08DC6331" w14:textId="77777777" w:rsidR="00C0208D" w:rsidRDefault="00C0208D" w:rsidP="00C0208D">
      <w:pPr>
        <w:pStyle w:val="Standard"/>
        <w:tabs>
          <w:tab w:val="left" w:pos="0"/>
        </w:tabs>
        <w:spacing w:before="60" w:after="60" w:line="360" w:lineRule="auto"/>
        <w:ind w:right="142"/>
        <w:jc w:val="both"/>
        <w:rPr>
          <w:rFonts w:ascii="Arial" w:eastAsia="Courier New" w:hAnsi="Arial" w:cs="Arial"/>
          <w:bCs/>
          <w:sz w:val="22"/>
          <w:szCs w:val="22"/>
        </w:rPr>
      </w:pPr>
      <w:r>
        <w:rPr>
          <w:rFonts w:ascii="Arial" w:eastAsia="Courier New" w:hAnsi="Arial" w:cs="Arial"/>
          <w:bCs/>
          <w:sz w:val="22"/>
          <w:szCs w:val="22"/>
        </w:rPr>
        <w:tab/>
        <w:t>Jednostką obmiaru jest 1 m3 (metr sześcienny) konstrukcji z betonu. Do obliczenia ilości przedmiarowej przyjmuje się ilość konstrukcji wg dokumentacji projektowej. Z kubatury nie potrąca się rowków, skosów o przekroju równym lub mniejszym od 6 cm2 .</w:t>
      </w:r>
    </w:p>
    <w:p w14:paraId="09D5FFBC"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71C073DC" w14:textId="77777777" w:rsidR="00C0208D" w:rsidRDefault="00C0208D" w:rsidP="00C0208D">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7F29B155" w14:textId="77777777" w:rsidR="00C0208D" w:rsidRDefault="00C0208D" w:rsidP="00C0208D">
      <w:pPr>
        <w:pStyle w:val="Standard"/>
        <w:spacing w:line="360" w:lineRule="auto"/>
        <w:jc w:val="both"/>
        <w:rPr>
          <w:rFonts w:ascii="Arial" w:eastAsia="Calibri" w:hAnsi="Arial" w:cs="Calibri"/>
          <w:sz w:val="22"/>
          <w:szCs w:val="22"/>
        </w:rPr>
      </w:pPr>
      <w:bookmarkStart w:id="6" w:name="_Toc41839444422"/>
      <w:bookmarkStart w:id="7" w:name="_Toc42384594522"/>
      <w:r>
        <w:rPr>
          <w:rFonts w:ascii="Arial" w:eastAsia="Calibri" w:hAnsi="Arial" w:cs="Calibri"/>
          <w:sz w:val="22"/>
          <w:szCs w:val="22"/>
        </w:rPr>
        <w:t xml:space="preserve">Roboty uznaje </w:t>
      </w:r>
      <w:bookmarkEnd w:id="6"/>
      <w:bookmarkEnd w:id="7"/>
      <w:r>
        <w:rPr>
          <w:rFonts w:ascii="Arial" w:eastAsia="Calibri" w:hAnsi="Arial" w:cs="Calibri"/>
          <w:sz w:val="22"/>
          <w:szCs w:val="22"/>
        </w:rPr>
        <w:t>się za zgodne z dokumentacją projektową, SST i wymaganiami Inżyniera, jeżeli wszystkie pomiary i badania z zachowaniem tolerancji wg pkt 6 dały wyniki pozytywne.</w:t>
      </w:r>
    </w:p>
    <w:p w14:paraId="7D85182A"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b/>
          <w:bCs/>
          <w:sz w:val="22"/>
          <w:szCs w:val="22"/>
        </w:rPr>
        <w:t>8.1 Zgodność robót z dokumentacją projektową i SST</w:t>
      </w:r>
    </w:p>
    <w:p w14:paraId="75FD010F"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Roboty powinny być wykonywane zgodnie z dokumentacją projektową, szczegółową specyfikacją techniczną oraz pisemnymi decyzjami Inspektora nadzoru.</w:t>
      </w:r>
    </w:p>
    <w:p w14:paraId="061E9BC2"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b/>
          <w:bCs/>
          <w:sz w:val="22"/>
          <w:szCs w:val="22"/>
        </w:rPr>
        <w:t>8.2 Odbiór robót zanikających lub ulegających zakryciu</w:t>
      </w:r>
    </w:p>
    <w:p w14:paraId="5F4A05F7"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Podstawą odbioru robót zanikających lub ulegających zakryciu jest: – pisemne stwierdzenie Inspektora nadzoru w dzienniku budowy o wykonaniu robót zgodnie z dokumentacją projektową i SST, – inne pisemne stwierdzenie Inspektora nadzoru o wykonaniu robót. Zakres robót zanikających lub ulegających zakryciu określają pisemne stwierdzenia Inspektora nadzoru lub inne dokumenty potwierdzone przez Inspektora nadzoru.</w:t>
      </w:r>
    </w:p>
    <w:p w14:paraId="35D3C02E"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b/>
          <w:bCs/>
          <w:sz w:val="22"/>
          <w:szCs w:val="22"/>
        </w:rPr>
        <w:lastRenderedPageBreak/>
        <w:t>8.3. Odbiór końcowy</w:t>
      </w:r>
    </w:p>
    <w:p w14:paraId="17806A52" w14:textId="77777777" w:rsidR="00C0208D" w:rsidRDefault="00C0208D" w:rsidP="00C0208D">
      <w:pPr>
        <w:pStyle w:val="Standard"/>
        <w:tabs>
          <w:tab w:val="left" w:pos="0"/>
        </w:tabs>
        <w:spacing w:before="60" w:after="60" w:line="360" w:lineRule="auto"/>
        <w:ind w:right="142"/>
        <w:jc w:val="both"/>
        <w:rPr>
          <w:rFonts w:ascii="Arial" w:eastAsia="Calibri" w:hAnsi="Arial" w:cs="Calibri"/>
          <w:sz w:val="22"/>
          <w:szCs w:val="22"/>
        </w:rPr>
      </w:pPr>
      <w:r>
        <w:rPr>
          <w:rFonts w:ascii="Arial" w:eastAsia="Calibri" w:hAnsi="Arial" w:cs="Calibri"/>
          <w:sz w:val="22"/>
          <w:szCs w:val="22"/>
        </w:rPr>
        <w:t>Odbiór końcowy odbywa się po pisemnym stwierdzeniu przez Inspektora nadzoru w dzienniku budowy zakończenia robót betonowych i spełnieniu innych warunków dotyczących tych robót zawartych w umowie.</w:t>
      </w:r>
    </w:p>
    <w:p w14:paraId="347B9BD0"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0515541B" w14:textId="77777777" w:rsidR="00C0208D" w:rsidRDefault="00C0208D" w:rsidP="00C0208D">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1E48459C" w14:textId="77777777" w:rsidR="00C0208D" w:rsidRDefault="00C0208D" w:rsidP="00C0208D">
      <w:pPr>
        <w:pStyle w:val="Standard"/>
        <w:spacing w:line="360" w:lineRule="auto"/>
        <w:jc w:val="both"/>
        <w:rPr>
          <w:rFonts w:ascii="Arial" w:eastAsia="Calibri" w:hAnsi="Arial" w:cs="Calibri"/>
          <w:color w:val="000000"/>
          <w:sz w:val="22"/>
          <w:szCs w:val="22"/>
        </w:rPr>
      </w:pPr>
      <w:bookmarkStart w:id="8" w:name="_Toc41839444522"/>
      <w:bookmarkStart w:id="9" w:name="_Toc42384594622"/>
      <w:r>
        <w:rPr>
          <w:rFonts w:ascii="Arial" w:eastAsia="Calibri" w:hAnsi="Arial" w:cs="Calibri"/>
          <w:color w:val="000000"/>
          <w:sz w:val="22"/>
          <w:szCs w:val="22"/>
        </w:rPr>
        <w:t>Ogólne ustalenia dot</w:t>
      </w:r>
      <w:bookmarkEnd w:id="8"/>
      <w:bookmarkEnd w:id="9"/>
      <w:r>
        <w:rPr>
          <w:rFonts w:ascii="Arial" w:eastAsia="Calibri" w:hAnsi="Arial" w:cs="Calibri"/>
          <w:color w:val="000000"/>
          <w:sz w:val="22"/>
          <w:szCs w:val="22"/>
        </w:rPr>
        <w:t xml:space="preserve">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55A3352E"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9.2. Cena jednostkowa</w:t>
      </w:r>
    </w:p>
    <w:p w14:paraId="713C18CC" w14:textId="77777777" w:rsidR="00C0208D" w:rsidRDefault="00C0208D" w:rsidP="00C0208D">
      <w:pPr>
        <w:pStyle w:val="Standard"/>
        <w:tabs>
          <w:tab w:val="left" w:pos="0"/>
        </w:tabs>
        <w:spacing w:before="60" w:after="60" w:line="360" w:lineRule="auto"/>
        <w:ind w:right="142"/>
        <w:jc w:val="both"/>
        <w:rPr>
          <w:rFonts w:ascii="Arial" w:hAnsi="Arial"/>
          <w:sz w:val="22"/>
          <w:szCs w:val="22"/>
        </w:rPr>
      </w:pPr>
      <w:r>
        <w:rPr>
          <w:rFonts w:ascii="Arial" w:hAnsi="Arial"/>
          <w:sz w:val="22"/>
          <w:szCs w:val="22"/>
        </w:rPr>
        <w:t>Cena jednostkowa uwzględnia:</w:t>
      </w:r>
    </w:p>
    <w:p w14:paraId="29904A50"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zakup i dostarczenie niezbędnych czynników produkcji,</w:t>
      </w:r>
    </w:p>
    <w:p w14:paraId="1F7FB0D0"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wykonanie deskowania oraz rusztowania z pomostem,</w:t>
      </w:r>
    </w:p>
    <w:p w14:paraId="00AED590"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oczyszczenie deskowania,</w:t>
      </w:r>
    </w:p>
    <w:p w14:paraId="4E43990E"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przygotowanie i transport mieszanki,</w:t>
      </w:r>
    </w:p>
    <w:p w14:paraId="12537A38"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ułożenie mieszanki betonowej z zagęszczeniem i pielęgnacją,</w:t>
      </w:r>
    </w:p>
    <w:p w14:paraId="278463E7"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wykonanie przerw dylatacyjnych,</w:t>
      </w:r>
    </w:p>
    <w:p w14:paraId="1CF9592E"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wykonanie w konstrukcji wszystkich wymaganych projektem otworów, jak również osadzenie potrzebnych zakotwień, marek, rur itp.,</w:t>
      </w:r>
    </w:p>
    <w:p w14:paraId="24DEFF65"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 xml:space="preserve">rozbiórkę </w:t>
      </w:r>
      <w:proofErr w:type="spellStart"/>
      <w:r>
        <w:rPr>
          <w:rFonts w:ascii="Arial" w:hAnsi="Arial"/>
          <w:sz w:val="22"/>
          <w:szCs w:val="22"/>
        </w:rPr>
        <w:t>deskowań</w:t>
      </w:r>
      <w:proofErr w:type="spellEnd"/>
      <w:r>
        <w:rPr>
          <w:rFonts w:ascii="Arial" w:hAnsi="Arial"/>
          <w:sz w:val="22"/>
          <w:szCs w:val="22"/>
        </w:rPr>
        <w:t>, rusztowań i pomostów,</w:t>
      </w:r>
    </w:p>
    <w:p w14:paraId="19F89CB0" w14:textId="77777777" w:rsidR="00C0208D" w:rsidRDefault="00C0208D" w:rsidP="00091C3C">
      <w:pPr>
        <w:pStyle w:val="Standard"/>
        <w:numPr>
          <w:ilvl w:val="0"/>
          <w:numId w:val="95"/>
        </w:numPr>
        <w:tabs>
          <w:tab w:val="left" w:pos="0"/>
        </w:tabs>
        <w:spacing w:before="60" w:after="60" w:line="360" w:lineRule="auto"/>
        <w:jc w:val="both"/>
        <w:rPr>
          <w:rFonts w:ascii="Arial" w:hAnsi="Arial"/>
          <w:sz w:val="22"/>
          <w:szCs w:val="22"/>
        </w:rPr>
      </w:pPr>
      <w:r>
        <w:rPr>
          <w:rFonts w:ascii="Arial" w:hAnsi="Arial"/>
          <w:sz w:val="22"/>
          <w:szCs w:val="22"/>
        </w:rPr>
        <w:t>oczyszczenie stanowiska pracy i usunięcie, będących własnością Wykonawcy, materiałów rozbiórkowych,</w:t>
      </w:r>
    </w:p>
    <w:p w14:paraId="719FBAFD" w14:textId="77777777" w:rsidR="00C0208D" w:rsidRDefault="00C0208D" w:rsidP="00091C3C">
      <w:pPr>
        <w:pStyle w:val="Standard"/>
        <w:numPr>
          <w:ilvl w:val="0"/>
          <w:numId w:val="95"/>
        </w:numPr>
        <w:tabs>
          <w:tab w:val="left" w:pos="0"/>
        </w:tabs>
        <w:spacing w:before="60" w:after="60" w:line="360" w:lineRule="auto"/>
        <w:jc w:val="both"/>
        <w:rPr>
          <w:rFonts w:ascii="Arial" w:eastAsia="Calibri" w:hAnsi="Arial" w:cs="Calibri"/>
          <w:color w:val="000000"/>
          <w:sz w:val="22"/>
          <w:szCs w:val="22"/>
        </w:rPr>
      </w:pPr>
      <w:r>
        <w:rPr>
          <w:rFonts w:ascii="Arial" w:eastAsia="Calibri" w:hAnsi="Arial" w:cs="Calibri"/>
          <w:color w:val="000000"/>
          <w:sz w:val="22"/>
          <w:szCs w:val="22"/>
        </w:rPr>
        <w:t>wykonanie badań i pomiarów kontrolnych.</w:t>
      </w:r>
    </w:p>
    <w:p w14:paraId="17D57ED0" w14:textId="77777777" w:rsidR="00C0208D" w:rsidRDefault="00C0208D" w:rsidP="00C0208D">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10. PRZEPISY ZWIĄZANE</w:t>
      </w:r>
    </w:p>
    <w:p w14:paraId="746EB1A0" w14:textId="77777777" w:rsidR="00C0208D" w:rsidRDefault="00C0208D" w:rsidP="00C0208D">
      <w:pPr>
        <w:pStyle w:val="Standard"/>
        <w:tabs>
          <w:tab w:val="left" w:pos="0"/>
        </w:tabs>
        <w:spacing w:before="60" w:after="60" w:line="360" w:lineRule="auto"/>
        <w:ind w:right="142"/>
        <w:jc w:val="both"/>
        <w:rPr>
          <w:rFonts w:ascii="Arial" w:hAnsi="Arial"/>
          <w:b/>
          <w:bCs/>
          <w:sz w:val="22"/>
          <w:szCs w:val="22"/>
        </w:rPr>
      </w:pPr>
      <w:r>
        <w:rPr>
          <w:rFonts w:ascii="Arial" w:hAnsi="Arial"/>
          <w:b/>
          <w:bCs/>
          <w:sz w:val="22"/>
          <w:szCs w:val="22"/>
        </w:rPr>
        <w:t>10.1.Normy</w:t>
      </w:r>
    </w:p>
    <w:p w14:paraId="55A12C94"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PN-B-01801 Konstrukcje betonowe i żelbetowe. Podstawy projektowania.</w:t>
      </w:r>
    </w:p>
    <w:p w14:paraId="23380182"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PN-B-03150/01 Konstrukcje z drewna i materiałów drewnopodobnych. Obliczenia statyczne i projektowanie. Materiały</w:t>
      </w:r>
    </w:p>
    <w:p w14:paraId="369EA69A"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PN-S-10040 Obiekty mostowe. Konstrukcje betonowe, żelbetowe i sprężone. Wymagania i badania.</w:t>
      </w:r>
    </w:p>
    <w:p w14:paraId="7F6A3BA2"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PN-S-10042 Obiekty mostowe. Konstrukcje betonowe, żelbetowe i sprężone. Projektowanie.</w:t>
      </w:r>
    </w:p>
    <w:p w14:paraId="297E9FF4"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PN-B-01100 Kruszywa mineralne. Kruszywa skalne. Podział, nazwy i określenia.</w:t>
      </w:r>
    </w:p>
    <w:p w14:paraId="79CB0EE8"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197-1 Cement. Skład, wymagania i kryteria zgodności dla cementu powszechnego użytku.</w:t>
      </w:r>
    </w:p>
    <w:p w14:paraId="7E07CE1E"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lastRenderedPageBreak/>
        <w:t>PN-EN 196-1 Metody badania cementu. Oznaczanie wytrzymałości.</w:t>
      </w:r>
    </w:p>
    <w:p w14:paraId="0C7B4E36"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196-2 Metody badania cementu. Analiza chemiczna cementu.</w:t>
      </w:r>
    </w:p>
    <w:p w14:paraId="71742416"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196-3 Metody badania cementu. Oznaczanie czasu wiązania i stałości objętości.</w:t>
      </w:r>
    </w:p>
    <w:p w14:paraId="0F996239"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196-6 Metody badania cementu. Oznaczanie stopnia zmielenia.</w:t>
      </w:r>
    </w:p>
    <w:p w14:paraId="0A59CC7F"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PN-B-04320 Cement. Odbiorcza statystyczna kontrola jakości.</w:t>
      </w:r>
    </w:p>
    <w:p w14:paraId="3206E8EC"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934-2 Domieszki do betonu, zaprawy i zaczynu. Domieszki do betonu. Definicje i wymagania.</w:t>
      </w:r>
    </w:p>
    <w:p w14:paraId="4E2275D5"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480-1 Domieszki do betonu, zaprawy i zaczynu. Metody badań. Beton wzorcowy i zaprawa wzorcowa do badań.</w:t>
      </w:r>
    </w:p>
    <w:p w14:paraId="1B0F4CE4"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480-2 Domieszki do betonu, zaprawy i zaczynu. Metody badań. Oznaczanie czasu wiązania.</w:t>
      </w:r>
    </w:p>
    <w:p w14:paraId="35057882"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480-4 Domieszki do betonu, zaprawy i zaczynu. Metody badań. Oznaczanie ilości wody wydzielającej się samoczynnie z mieszanki betonowej.</w:t>
      </w:r>
    </w:p>
    <w:p w14:paraId="2DECD71D"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480-5 Domieszki do betonu, zaprawy i zaczynu. Metody badań. Oznaczanie absorpcji kapilarnej.</w:t>
      </w:r>
    </w:p>
    <w:p w14:paraId="72053CBD"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480-6 Domieszki do betonu, zaprawy i zaczynu. Metody badań. Analiza w podczerwieni.</w:t>
      </w:r>
    </w:p>
    <w:p w14:paraId="4DF80A42"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480-8 Domieszki do betonu. Metody badań. Oznaczanie umownej zawartości suchej substancji.</w:t>
      </w:r>
    </w:p>
    <w:p w14:paraId="3FAE5986"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480-10 Domieszki do betonu, zaprawy i zaczynu. Metody badań. Oznaczanie zawartości chlorków rozpuszczalnych w wodzie.</w:t>
      </w:r>
    </w:p>
    <w:p w14:paraId="1EAD3177"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480-12 Domieszki do betonu, zaprawy i zaczynu. Metody badań. Oznaczanie zawartości alkaliów w domieszkach.</w:t>
      </w:r>
    </w:p>
    <w:p w14:paraId="754F5627"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PN-B-06250 Beton zwykły.</w:t>
      </w:r>
    </w:p>
    <w:p w14:paraId="7FA911A5"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PN-B-06251 Roboty betonowe i żelbetowe. Wymagania techniczne.</w:t>
      </w:r>
    </w:p>
    <w:p w14:paraId="1416F456"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PN-B-06261 Nieniszczące badania konstrukcji z betonu. Metoda ultradźwiękowa badania wytrzymałości betonu na ściskanie.</w:t>
      </w:r>
    </w:p>
    <w:p w14:paraId="4FA8316D"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 xml:space="preserve">PN-B-06262 Nieniszczące badania konstrukcji z betonu. Metoda </w:t>
      </w:r>
      <w:proofErr w:type="spellStart"/>
      <w:r>
        <w:rPr>
          <w:rFonts w:ascii="Arial" w:hAnsi="Arial"/>
          <w:sz w:val="22"/>
          <w:szCs w:val="22"/>
        </w:rPr>
        <w:t>sklerometryczna</w:t>
      </w:r>
      <w:proofErr w:type="spellEnd"/>
      <w:r>
        <w:rPr>
          <w:rFonts w:ascii="Arial" w:hAnsi="Arial"/>
          <w:sz w:val="22"/>
          <w:szCs w:val="22"/>
        </w:rPr>
        <w:t xml:space="preserve"> badania wytrzymałości betonu na ściskanie za pomocą młotka Schmidta typu N.</w:t>
      </w:r>
    </w:p>
    <w:p w14:paraId="027D068E"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PN-B-14501 Zaprawy budowlane zwykłe.</w:t>
      </w:r>
    </w:p>
    <w:p w14:paraId="117134E7"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PN-B-06712 Kruszywa mineralne do betonu.</w:t>
      </w:r>
    </w:p>
    <w:p w14:paraId="3F07480E"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PN-B-06714/00 Kruszywa mineralne. Badania. Postanowienia ogólne.</w:t>
      </w:r>
    </w:p>
    <w:p w14:paraId="15640C2B"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lastRenderedPageBreak/>
        <w:t>PN-B-06714/10 Kruszywa mineralne. Badania. Oznaczenia jamistości.</w:t>
      </w:r>
    </w:p>
    <w:p w14:paraId="3A33813F"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PN-B-06714/12 Kruszywa mineralne. Badania. Oznaczenie zawartości zanieczyszczeń obcych.</w:t>
      </w:r>
    </w:p>
    <w:p w14:paraId="64F22D7E"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PN-B-06714/13 Kruszywa mineralne. Badania. Oznaczanie zawartości pyłów mineralnych.</w:t>
      </w:r>
    </w:p>
    <w:p w14:paraId="39C83249"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933-1 Badania geometrycznych właściwości kruszyw. Oznaczanie składu ziarnowego. Metoda przesiewania.</w:t>
      </w:r>
    </w:p>
    <w:p w14:paraId="503DE97E"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933-4 Badania geometrycznych właściwości kruszyw. Oznaczanie kształtu ziaren. Wskaźnik kształtu.</w:t>
      </w:r>
    </w:p>
    <w:p w14:paraId="723371D8"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PN-EN 1097-6 Badania mechanicznych i fizycznych właściwości kruszyw. Oznaczanie gęstości ziaren i nasiąkliwości.</w:t>
      </w:r>
    </w:p>
    <w:p w14:paraId="3AA35AF6"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PN-B-06714/34 Kruszywa mineralne. Badania. Oznaczanie reaktywności alkalicznej.</w:t>
      </w:r>
    </w:p>
    <w:p w14:paraId="27E573FF"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PN-B-32250 Materiały budowlane. Woda do betonu i zaprawy</w:t>
      </w:r>
    </w:p>
    <w:p w14:paraId="289FD54E"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PN-B-04500 Zaprawy budowlane. Badanie cech fizycznych i wytrzymałościowych.</w:t>
      </w:r>
    </w:p>
    <w:p w14:paraId="16C6D8BF"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PN-C-04541 Woda i ścieki. Oznaczenie suchej pozostałości, pozostałości po prażeniu, straty przy prażeniu oraz substancji rozpuszczonych, substancji rozpuszczonych mineralnych i substancji rozpuszczonych lotnych.</w:t>
      </w:r>
    </w:p>
    <w:p w14:paraId="6575CED5"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 xml:space="preserve">PN-C-04554/02 Woda i ścieki. Badania twardości. Oznaczanie twardości ogólnej powyżej 0,337 </w:t>
      </w:r>
      <w:proofErr w:type="spellStart"/>
      <w:r>
        <w:rPr>
          <w:rFonts w:ascii="Arial" w:hAnsi="Arial"/>
          <w:sz w:val="22"/>
          <w:szCs w:val="22"/>
        </w:rPr>
        <w:t>mval</w:t>
      </w:r>
      <w:proofErr w:type="spellEnd"/>
      <w:r>
        <w:rPr>
          <w:rFonts w:ascii="Arial" w:hAnsi="Arial"/>
          <w:sz w:val="22"/>
          <w:szCs w:val="22"/>
        </w:rPr>
        <w:t xml:space="preserve">/dm3 metodą </w:t>
      </w:r>
      <w:proofErr w:type="spellStart"/>
      <w:r>
        <w:rPr>
          <w:rFonts w:ascii="Arial" w:hAnsi="Arial"/>
          <w:sz w:val="22"/>
          <w:szCs w:val="22"/>
        </w:rPr>
        <w:t>wersenianową</w:t>
      </w:r>
      <w:proofErr w:type="spellEnd"/>
      <w:r>
        <w:rPr>
          <w:rFonts w:ascii="Arial" w:hAnsi="Arial"/>
          <w:sz w:val="22"/>
          <w:szCs w:val="22"/>
        </w:rPr>
        <w:t>.</w:t>
      </w:r>
    </w:p>
    <w:p w14:paraId="738CAB1A"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 xml:space="preserve">PN-C-04566/02 Woda i ścieki. Badania zawartości siarki i jej związków. Oznaczanie siarkowodoru i siarczków rozpuszczalnych metodą kolorymetryczną </w:t>
      </w:r>
      <w:proofErr w:type="spellStart"/>
      <w:r>
        <w:rPr>
          <w:rFonts w:ascii="Arial" w:hAnsi="Arial"/>
          <w:sz w:val="22"/>
          <w:szCs w:val="22"/>
        </w:rPr>
        <w:t>z</w:t>
      </w:r>
      <w:r>
        <w:rPr>
          <w:rFonts w:ascii="Arial" w:hAnsi="Arial" w:cs="Arial"/>
          <w:sz w:val="22"/>
          <w:szCs w:val="22"/>
        </w:rPr>
        <w:t></w:t>
      </w:r>
      <w:r>
        <w:rPr>
          <w:rFonts w:ascii="Arial" w:hAnsi="Arial"/>
          <w:sz w:val="22"/>
          <w:szCs w:val="22"/>
        </w:rPr>
        <w:t>tiofluorescein</w:t>
      </w:r>
      <w:r>
        <w:rPr>
          <w:rFonts w:ascii="Arial" w:hAnsi="Arial" w:cs="Arial"/>
          <w:sz w:val="22"/>
          <w:szCs w:val="22"/>
        </w:rPr>
        <w:t>ą</w:t>
      </w:r>
      <w:proofErr w:type="spellEnd"/>
      <w:r>
        <w:rPr>
          <w:rFonts w:ascii="Arial" w:hAnsi="Arial"/>
          <w:sz w:val="22"/>
          <w:szCs w:val="22"/>
        </w:rPr>
        <w:t xml:space="preserve"> z kwasem o-</w:t>
      </w:r>
      <w:proofErr w:type="spellStart"/>
      <w:r>
        <w:rPr>
          <w:rFonts w:ascii="Arial" w:hAnsi="Arial"/>
          <w:sz w:val="22"/>
          <w:szCs w:val="22"/>
        </w:rPr>
        <w:t>hydroksyrt</w:t>
      </w:r>
      <w:r>
        <w:rPr>
          <w:rFonts w:ascii="Arial" w:hAnsi="Arial" w:cs="Arial"/>
          <w:sz w:val="22"/>
          <w:szCs w:val="22"/>
        </w:rPr>
        <w:t>ę</w:t>
      </w:r>
      <w:r>
        <w:rPr>
          <w:rFonts w:ascii="Arial" w:hAnsi="Arial"/>
          <w:sz w:val="22"/>
          <w:szCs w:val="22"/>
        </w:rPr>
        <w:t>ciobenzoesowym</w:t>
      </w:r>
      <w:proofErr w:type="spellEnd"/>
      <w:r>
        <w:rPr>
          <w:rFonts w:ascii="Arial" w:hAnsi="Arial"/>
          <w:sz w:val="22"/>
          <w:szCs w:val="22"/>
        </w:rPr>
        <w:t>.</w:t>
      </w:r>
    </w:p>
    <w:p w14:paraId="768CE998"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 xml:space="preserve">PN-C-04566/03 Woda i ścieki. Badania zawartości siarki i jej związków. Oznaczanie siarkowodoru i siarczków rozpuszczalnych metodą </w:t>
      </w:r>
      <w:proofErr w:type="spellStart"/>
      <w:r>
        <w:rPr>
          <w:rFonts w:ascii="Arial" w:hAnsi="Arial"/>
          <w:sz w:val="22"/>
          <w:szCs w:val="22"/>
        </w:rPr>
        <w:t>tiomerkurymetryczną</w:t>
      </w:r>
      <w:proofErr w:type="spellEnd"/>
      <w:r>
        <w:rPr>
          <w:rFonts w:ascii="Arial" w:hAnsi="Arial"/>
          <w:sz w:val="22"/>
          <w:szCs w:val="22"/>
        </w:rPr>
        <w:t>.</w:t>
      </w:r>
    </w:p>
    <w:p w14:paraId="16EA74D1"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PN-C-04600/00 Woda i ścieki. Badania zawartości chloru i jego związków oraz zapotrzebowania chloru. Oznaczenie pozostałego użytecznego chloru metodą miareczkową jodometryczną.</w:t>
      </w:r>
    </w:p>
    <w:p w14:paraId="3B902E7F"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 xml:space="preserve">PN-C-04628/02 Woda i ścieki. Badania zawartości cukrów. Oznaczanie cukrów ogólnych, cukrów rozpuszczonych i skrobi nierozpuszczonej metodą kolorymetryczną z </w:t>
      </w:r>
      <w:proofErr w:type="spellStart"/>
      <w:r>
        <w:rPr>
          <w:rFonts w:ascii="Arial" w:hAnsi="Arial"/>
          <w:sz w:val="22"/>
          <w:szCs w:val="22"/>
        </w:rPr>
        <w:t>antronem</w:t>
      </w:r>
      <w:proofErr w:type="spellEnd"/>
      <w:r>
        <w:rPr>
          <w:rFonts w:ascii="Arial" w:hAnsi="Arial"/>
          <w:sz w:val="22"/>
          <w:szCs w:val="22"/>
        </w:rPr>
        <w:t>.</w:t>
      </w:r>
    </w:p>
    <w:p w14:paraId="25549D4C"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PN-D-95017 Surowiec drzewny. Drewno wielkowymiarowe iglaste. Wspólne wymagania i badania.</w:t>
      </w:r>
    </w:p>
    <w:p w14:paraId="3A233A50"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PN-N-02251 Geodezja. Osnowy geodezyjne. Terminologia.</w:t>
      </w:r>
    </w:p>
    <w:p w14:paraId="7480D066"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 xml:space="preserve">PN-M-47900.00 Rusztowania stojące metalowe robocze. Określenia, podział i główne </w:t>
      </w:r>
      <w:r>
        <w:rPr>
          <w:rFonts w:ascii="Arial" w:hAnsi="Arial"/>
          <w:sz w:val="22"/>
          <w:szCs w:val="22"/>
        </w:rPr>
        <w:lastRenderedPageBreak/>
        <w:t>wymiary.</w:t>
      </w:r>
    </w:p>
    <w:p w14:paraId="0CC7C1E2"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PN-M-47900.01 Rusztowania stojące metalowe robocze. Rusztowania stojakowe z rur stalowych. Ogólne wymagania i badania oraz eksploatacja.</w:t>
      </w:r>
    </w:p>
    <w:p w14:paraId="6665B312"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PN-M-47900.02 Rusztowania stojące metalowe robocze. Rusztowania ramowe. Ogólne wymagania i badania.</w:t>
      </w:r>
    </w:p>
    <w:p w14:paraId="6693ADAD" w14:textId="1E64D361"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PN-M-47900.03 Rusztowania stojące metalowe robocze. Złącza. Ogólne wymagania i</w:t>
      </w:r>
      <w:r>
        <w:rPr>
          <w:rFonts w:ascii="Arial" w:hAnsi="Arial" w:cs="Arial"/>
          <w:sz w:val="22"/>
          <w:szCs w:val="22"/>
        </w:rPr>
        <w:t xml:space="preserve"> </w:t>
      </w:r>
      <w:r>
        <w:rPr>
          <w:rFonts w:ascii="Arial" w:hAnsi="Arial"/>
          <w:sz w:val="22"/>
          <w:szCs w:val="22"/>
        </w:rPr>
        <w:t>badania.</w:t>
      </w:r>
    </w:p>
    <w:p w14:paraId="4A7AB484"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PN-B-03163-1 Konstrukcje drewniane. Rusztowania. Terminologia.</w:t>
      </w:r>
    </w:p>
    <w:p w14:paraId="606C10A8"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PN-B-03163-2 Konstrukcje drewniane. Rusztowania. Wymagania.</w:t>
      </w:r>
    </w:p>
    <w:p w14:paraId="2CC7DBAB" w14:textId="77777777" w:rsidR="00C0208D" w:rsidRDefault="00C0208D" w:rsidP="00091C3C">
      <w:pPr>
        <w:pStyle w:val="Standard"/>
        <w:numPr>
          <w:ilvl w:val="0"/>
          <w:numId w:val="96"/>
        </w:numPr>
        <w:tabs>
          <w:tab w:val="left" w:pos="0"/>
        </w:tabs>
        <w:spacing w:before="60" w:after="60" w:line="360" w:lineRule="auto"/>
        <w:jc w:val="both"/>
        <w:rPr>
          <w:rFonts w:ascii="Arial" w:hAnsi="Arial"/>
          <w:sz w:val="22"/>
          <w:szCs w:val="22"/>
        </w:rPr>
      </w:pPr>
      <w:r>
        <w:rPr>
          <w:rFonts w:ascii="Arial" w:hAnsi="Arial"/>
          <w:sz w:val="22"/>
          <w:szCs w:val="22"/>
        </w:rPr>
        <w:t>PN-B-03163-3 Konstrukcje drewniane. Rusztowania. Badania.</w:t>
      </w:r>
    </w:p>
    <w:p w14:paraId="7A02702F" w14:textId="2F5277BC" w:rsidR="004357A1" w:rsidRDefault="004357A1">
      <w:pPr>
        <w:widowControl/>
        <w:suppressAutoHyphens w:val="0"/>
        <w:autoSpaceDN/>
        <w:spacing w:after="160" w:line="259" w:lineRule="auto"/>
        <w:textAlignment w:val="auto"/>
        <w:rPr>
          <w:rFonts w:ascii="Arial" w:hAnsi="Arial" w:cs="Arial"/>
          <w:color w:val="000000"/>
          <w:sz w:val="22"/>
          <w:szCs w:val="22"/>
        </w:rPr>
      </w:pPr>
    </w:p>
    <w:p w14:paraId="09C837A0" w14:textId="77777777" w:rsidR="004357A1" w:rsidRDefault="004357A1">
      <w:pPr>
        <w:widowControl/>
        <w:suppressAutoHyphens w:val="0"/>
        <w:autoSpaceDN/>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6671CC63" w14:textId="77777777" w:rsidR="00096F54" w:rsidRDefault="00096F54" w:rsidP="00096F54">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(SST-06)</w:t>
      </w:r>
    </w:p>
    <w:p w14:paraId="36BAD7CB" w14:textId="77777777" w:rsidR="00096F54" w:rsidRDefault="00096F54" w:rsidP="00096F54">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38F55AD1" w14:textId="77777777" w:rsidR="00096F54" w:rsidRDefault="00096F54" w:rsidP="00096F54">
      <w:pPr>
        <w:pStyle w:val="Standard"/>
        <w:jc w:val="both"/>
        <w:rPr>
          <w:rFonts w:ascii="Arial" w:eastAsia="Calibri" w:hAnsi="Arial" w:cs="Calibri"/>
          <w:b/>
          <w:bCs/>
        </w:rPr>
      </w:pPr>
    </w:p>
    <w:p w14:paraId="37A9D61F" w14:textId="5F92DB77" w:rsidR="00096F54" w:rsidRPr="00E23CA3" w:rsidRDefault="00096F54" w:rsidP="00096F54">
      <w:pPr>
        <w:pStyle w:val="Standard"/>
        <w:jc w:val="both"/>
        <w:outlineLvl w:val="0"/>
        <w:rPr>
          <w:rFonts w:ascii="Arial" w:eastAsia="Calibri" w:hAnsi="Arial" w:cs="Calibri"/>
          <w:b/>
          <w:bCs/>
          <w:sz w:val="22"/>
          <w:szCs w:val="22"/>
        </w:rPr>
      </w:pPr>
      <w:bookmarkStart w:id="10" w:name="_Toc185333996"/>
      <w:r w:rsidRPr="00E23CA3">
        <w:rPr>
          <w:rFonts w:ascii="Arial" w:eastAsia="Calibri" w:hAnsi="Arial" w:cs="Calibri"/>
          <w:b/>
          <w:bCs/>
          <w:sz w:val="22"/>
          <w:szCs w:val="22"/>
        </w:rPr>
        <w:t>SST-0</w:t>
      </w:r>
      <w:r>
        <w:rPr>
          <w:rFonts w:ascii="Arial" w:eastAsia="Calibri" w:hAnsi="Arial" w:cs="Calibri"/>
          <w:b/>
          <w:bCs/>
          <w:sz w:val="22"/>
          <w:szCs w:val="22"/>
        </w:rPr>
        <w:t>3</w:t>
      </w:r>
      <w:r w:rsidRPr="00E23CA3">
        <w:rPr>
          <w:rFonts w:ascii="Arial" w:eastAsia="Calibri" w:hAnsi="Arial" w:cs="Calibri"/>
          <w:b/>
          <w:bCs/>
          <w:sz w:val="22"/>
          <w:szCs w:val="22"/>
        </w:rPr>
        <w:t xml:space="preserve"> </w:t>
      </w:r>
      <w:r w:rsidRPr="00E23CA3">
        <w:rPr>
          <w:rFonts w:ascii="Arial" w:eastAsia="Courier New" w:hAnsi="Arial" w:cs="Arial"/>
          <w:b/>
          <w:bCs/>
          <w:sz w:val="22"/>
          <w:szCs w:val="22"/>
        </w:rPr>
        <w:t>Wykonanie konstrukcji oraz pokrycia dachu</w:t>
      </w:r>
      <w:bookmarkEnd w:id="10"/>
    </w:p>
    <w:p w14:paraId="4C1B2EEB" w14:textId="77777777" w:rsidR="00096F54" w:rsidRPr="002E5649" w:rsidRDefault="00096F54" w:rsidP="00096F54">
      <w:pPr>
        <w:pStyle w:val="Standard"/>
        <w:jc w:val="both"/>
        <w:rPr>
          <w:rFonts w:ascii="Arial" w:eastAsia="Courier New" w:hAnsi="Arial" w:cs="Arial-BoldMT"/>
          <w:bCs/>
          <w:color w:val="000000"/>
          <w:sz w:val="22"/>
          <w:szCs w:val="22"/>
        </w:rPr>
      </w:pPr>
      <w:r w:rsidRPr="002E5649">
        <w:rPr>
          <w:rFonts w:ascii="Arial" w:eastAsia="Courier New" w:hAnsi="Arial" w:cs="Arial-BoldMT"/>
          <w:bCs/>
          <w:color w:val="000000"/>
          <w:sz w:val="22"/>
          <w:szCs w:val="22"/>
        </w:rPr>
        <w:t xml:space="preserve">CPV </w:t>
      </w:r>
      <w:r w:rsidRPr="002E5649">
        <w:rPr>
          <w:rFonts w:ascii="Arial" w:eastAsia="Calibri" w:hAnsi="Arial" w:cs="Calibri"/>
          <w:bCs/>
          <w:color w:val="000000"/>
          <w:sz w:val="22"/>
          <w:szCs w:val="22"/>
        </w:rPr>
        <w:t xml:space="preserve"> 45261000-4 Wykonywanie pokryć i konstrukcji dachowych oraz podobne roboty</w:t>
      </w:r>
    </w:p>
    <w:p w14:paraId="49E3BBBF" w14:textId="77777777" w:rsidR="00096F54" w:rsidRDefault="00096F54" w:rsidP="00096F54">
      <w:pPr>
        <w:pStyle w:val="Standard"/>
        <w:jc w:val="both"/>
        <w:rPr>
          <w:rFonts w:ascii="Arial" w:eastAsia="Calibri" w:hAnsi="Arial" w:cs="Calibri"/>
          <w:b/>
          <w:bCs/>
          <w:color w:val="000000"/>
          <w:sz w:val="22"/>
          <w:szCs w:val="22"/>
        </w:rPr>
      </w:pPr>
    </w:p>
    <w:p w14:paraId="40A66813" w14:textId="77777777" w:rsidR="00096F54" w:rsidRDefault="00096F54" w:rsidP="00096F54">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4AF38B00" w14:textId="77777777" w:rsidR="00096F54" w:rsidRDefault="00096F54" w:rsidP="00096F54">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1.1. Przedmiot SST</w:t>
      </w:r>
    </w:p>
    <w:p w14:paraId="7C2860A1" w14:textId="10BEE666" w:rsidR="00096F54" w:rsidRDefault="00096F54" w:rsidP="00096F54">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Przedmiotem niniejszej specyfikacji technicznej są wymagania dotyczące wykonania i odbioru   pokrycia dachowego przewidzianych do wykonania 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340FF454" w14:textId="77777777" w:rsidR="00096F54" w:rsidRDefault="00096F54" w:rsidP="00096F54">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1.2. Zakres stosowania SST</w:t>
      </w:r>
    </w:p>
    <w:p w14:paraId="631D0D76" w14:textId="77777777" w:rsidR="00096F54" w:rsidRDefault="00096F54" w:rsidP="00096F54">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Szczegółowa specyfikacja techniczna jest stosowana jako dokument przetargowy przy zlecaniu i realizacji robót wymienionych pkt.1.1</w:t>
      </w:r>
    </w:p>
    <w:p w14:paraId="6C9A44A0" w14:textId="77777777" w:rsidR="00096F54" w:rsidRDefault="00096F54" w:rsidP="00096F54">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1.3. Zakres robót objętych SST</w:t>
      </w:r>
    </w:p>
    <w:p w14:paraId="7547A961" w14:textId="77777777" w:rsidR="00096F54" w:rsidRDefault="00096F54" w:rsidP="00096F54">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W ramach prac budowlanych przewiduje się wszystkie czynności umożliwiające wykonanie i odbiór konstrukcji oraz pokryć dachowych.</w:t>
      </w:r>
    </w:p>
    <w:p w14:paraId="5939E6CC" w14:textId="77777777" w:rsidR="00096F54" w:rsidRDefault="00096F54" w:rsidP="00096F54">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1D5803FE" w14:textId="77777777" w:rsidR="00096F54" w:rsidRDefault="00096F54" w:rsidP="00096F54">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Określenia podane w niniejszej specyfikacji są zgodne z obowiązującymi przepisami oraz normami.</w:t>
      </w:r>
    </w:p>
    <w:p w14:paraId="549DDF9E" w14:textId="77777777" w:rsidR="00096F54" w:rsidRDefault="00096F54" w:rsidP="00096F54">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4798A104" w14:textId="77777777" w:rsidR="00096F54" w:rsidRDefault="00096F54" w:rsidP="00096F54">
      <w:pPr>
        <w:pStyle w:val="Standard"/>
        <w:spacing w:before="120" w:after="120" w:line="360" w:lineRule="auto"/>
        <w:jc w:val="both"/>
        <w:rPr>
          <w:rFonts w:ascii="Arial" w:hAnsi="Arial"/>
          <w:color w:val="000000"/>
          <w:sz w:val="22"/>
          <w:szCs w:val="22"/>
        </w:rPr>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4565F084" w14:textId="77777777" w:rsidR="00096F54" w:rsidRDefault="00096F54" w:rsidP="00096F54">
      <w:pPr>
        <w:pStyle w:val="Standard"/>
        <w:spacing w:line="360" w:lineRule="auto"/>
        <w:jc w:val="both"/>
        <w:rPr>
          <w:rFonts w:ascii="Arial" w:hAnsi="Arial"/>
          <w:b/>
          <w:bCs/>
          <w:sz w:val="22"/>
          <w:szCs w:val="22"/>
        </w:rPr>
      </w:pPr>
      <w:r>
        <w:rPr>
          <w:rFonts w:ascii="Arial" w:hAnsi="Arial"/>
          <w:b/>
          <w:bCs/>
          <w:sz w:val="22"/>
          <w:szCs w:val="22"/>
        </w:rPr>
        <w:t>2. MATERIAŁY</w:t>
      </w:r>
    </w:p>
    <w:p w14:paraId="72C8DE87" w14:textId="77777777" w:rsidR="00096F54" w:rsidRDefault="00096F54" w:rsidP="00096F54">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1F0DD46F" w14:textId="77777777" w:rsidR="00096F54" w:rsidRDefault="00096F54" w:rsidP="00096F54">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w:t>
      </w:r>
    </w:p>
    <w:p w14:paraId="709B75AC" w14:textId="77777777" w:rsidR="00096F54" w:rsidRDefault="00096F54" w:rsidP="00096F54">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2.2. Szczegółowe wymagania.</w:t>
      </w:r>
    </w:p>
    <w:p w14:paraId="2A0EB453" w14:textId="77777777" w:rsidR="00096F54" w:rsidRDefault="00096F54" w:rsidP="00091C3C">
      <w:pPr>
        <w:pStyle w:val="Akapitzlist"/>
        <w:numPr>
          <w:ilvl w:val="0"/>
          <w:numId w:val="100"/>
        </w:numPr>
      </w:pPr>
      <w:r>
        <w:t>Blacha tytan-cynk na rąbek stojący 0,6 mm</w:t>
      </w:r>
    </w:p>
    <w:p w14:paraId="1128A035" w14:textId="77777777" w:rsidR="00096F54" w:rsidRDefault="00096F54" w:rsidP="00091C3C">
      <w:pPr>
        <w:pStyle w:val="Akapitzlist"/>
        <w:numPr>
          <w:ilvl w:val="0"/>
          <w:numId w:val="100"/>
        </w:numPr>
      </w:pPr>
      <w:r>
        <w:t>Mata strukturalna</w:t>
      </w:r>
    </w:p>
    <w:p w14:paraId="5E96D2BD" w14:textId="77777777" w:rsidR="00096F54" w:rsidRDefault="00096F54" w:rsidP="00091C3C">
      <w:pPr>
        <w:pStyle w:val="Akapitzlist"/>
        <w:numPr>
          <w:ilvl w:val="0"/>
          <w:numId w:val="100"/>
        </w:numPr>
      </w:pPr>
      <w:r>
        <w:t>Łaty 3,5 cm</w:t>
      </w:r>
    </w:p>
    <w:p w14:paraId="5B1F936C" w14:textId="77777777" w:rsidR="00096F54" w:rsidRDefault="00096F54" w:rsidP="00091C3C">
      <w:pPr>
        <w:pStyle w:val="Akapitzlist"/>
        <w:numPr>
          <w:ilvl w:val="0"/>
          <w:numId w:val="100"/>
        </w:numPr>
      </w:pPr>
      <w:proofErr w:type="spellStart"/>
      <w:r>
        <w:t>Kontrłaty</w:t>
      </w:r>
      <w:proofErr w:type="spellEnd"/>
      <w:r>
        <w:t xml:space="preserve"> 2,5 cm</w:t>
      </w:r>
    </w:p>
    <w:p w14:paraId="65676C40" w14:textId="77777777" w:rsidR="00096F54" w:rsidRDefault="00096F54" w:rsidP="00091C3C">
      <w:pPr>
        <w:pStyle w:val="Akapitzlist"/>
        <w:numPr>
          <w:ilvl w:val="0"/>
          <w:numId w:val="100"/>
        </w:numPr>
      </w:pPr>
      <w:proofErr w:type="spellStart"/>
      <w:r>
        <w:t>Wiatroizolacja</w:t>
      </w:r>
      <w:proofErr w:type="spellEnd"/>
    </w:p>
    <w:p w14:paraId="4BB0C12B" w14:textId="77777777" w:rsidR="00096F54" w:rsidRDefault="00096F54" w:rsidP="00091C3C">
      <w:pPr>
        <w:pStyle w:val="Akapitzlist"/>
        <w:numPr>
          <w:ilvl w:val="0"/>
          <w:numId w:val="100"/>
        </w:numPr>
      </w:pPr>
      <w:r>
        <w:t>Izolacja termiczna - wełna mineralna/ krokiew 20,0 cm</w:t>
      </w:r>
    </w:p>
    <w:p w14:paraId="56EF7A5E" w14:textId="77777777" w:rsidR="00096F54" w:rsidRDefault="00096F54" w:rsidP="00091C3C">
      <w:pPr>
        <w:pStyle w:val="Akapitzlist"/>
        <w:numPr>
          <w:ilvl w:val="0"/>
          <w:numId w:val="100"/>
        </w:numPr>
      </w:pPr>
      <w:proofErr w:type="spellStart"/>
      <w:r>
        <w:t>Paroizolacja</w:t>
      </w:r>
      <w:proofErr w:type="spellEnd"/>
    </w:p>
    <w:p w14:paraId="3C3649A1" w14:textId="77777777" w:rsidR="00096F54" w:rsidRDefault="00096F54" w:rsidP="00091C3C">
      <w:pPr>
        <w:pStyle w:val="Akapitzlist"/>
        <w:numPr>
          <w:ilvl w:val="0"/>
          <w:numId w:val="100"/>
        </w:numPr>
      </w:pPr>
      <w:r>
        <w:t>Izolacja termiczna - wełna mineralna 5,0 cm</w:t>
      </w:r>
    </w:p>
    <w:p w14:paraId="09B38B65" w14:textId="77777777" w:rsidR="00096F54" w:rsidRPr="00B93A0A" w:rsidRDefault="00096F54" w:rsidP="00091C3C">
      <w:pPr>
        <w:pStyle w:val="Akapitzlist"/>
        <w:numPr>
          <w:ilvl w:val="0"/>
          <w:numId w:val="100"/>
        </w:numPr>
      </w:pPr>
      <w:r>
        <w:t>Tynk wewnętrzny 1,5 cm</w:t>
      </w:r>
    </w:p>
    <w:p w14:paraId="06A7D8CE"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lastRenderedPageBreak/>
        <w:t>3. SPRZĘT</w:t>
      </w:r>
    </w:p>
    <w:p w14:paraId="7034F807"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3B1C104A" w14:textId="77777777" w:rsidR="00096F54" w:rsidRDefault="00096F54" w:rsidP="00096F54">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3EA9C884"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3.2. Sprzęt do wykonania robót</w:t>
      </w:r>
    </w:p>
    <w:p w14:paraId="127E3D6F" w14:textId="77777777" w:rsidR="00096F54" w:rsidRDefault="00096F54" w:rsidP="00096F54">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xml:space="preserve">Do transportu i montażu konstrukcji należy używać żurawi, wciągarek, dźwigów i podnośników. Wszelkie urządzenia dźwigowe, </w:t>
      </w:r>
      <w:proofErr w:type="spellStart"/>
      <w:r>
        <w:rPr>
          <w:rFonts w:ascii="Arial" w:eastAsia="Courier New" w:hAnsi="Arial" w:cs="Arial"/>
          <w:sz w:val="22"/>
          <w:szCs w:val="22"/>
        </w:rPr>
        <w:t>zawiesia</w:t>
      </w:r>
      <w:proofErr w:type="spellEnd"/>
      <w:r>
        <w:rPr>
          <w:rFonts w:ascii="Arial" w:eastAsia="Courier New" w:hAnsi="Arial" w:cs="Arial"/>
          <w:sz w:val="22"/>
          <w:szCs w:val="22"/>
        </w:rPr>
        <w:t xml:space="preserve"> i trawersy podlegające przepisom o dozorze technicznym powinny być dostarczone wraz z aktualnymi dokumentami uprawniającymi do ich eksploatacji.</w:t>
      </w:r>
    </w:p>
    <w:p w14:paraId="100777C3" w14:textId="77777777" w:rsidR="00096F54" w:rsidRDefault="00096F54" w:rsidP="00096F54">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Podstawowy sprzęt wymagany do realizacji robót - młotki, elektronarzędzia (wiertarki, piły, strugarka), zestaw do pokryć papą termozgrzewalną na propan-butan, wyciąg budowlany, taśmy miernicze, poziomice, łaty poziomujące i inne narzędzia zalecane przez producentów systemów do pokryć dachowych</w:t>
      </w:r>
    </w:p>
    <w:p w14:paraId="098A1C4E"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126C931D"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6A546A8B" w14:textId="77777777" w:rsidR="00096F54" w:rsidRDefault="00096F54" w:rsidP="00096F54">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43883A60"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5C345395"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5E776BBF" w14:textId="77777777" w:rsidR="00096F54" w:rsidRDefault="00096F54" w:rsidP="00096F54">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266D5874" w14:textId="77777777" w:rsidR="00096F54" w:rsidRDefault="00096F54" w:rsidP="00096F54">
      <w:pPr>
        <w:pStyle w:val="Standard"/>
        <w:tabs>
          <w:tab w:val="left" w:pos="0"/>
        </w:tabs>
        <w:spacing w:before="60" w:after="60" w:line="360" w:lineRule="auto"/>
        <w:ind w:right="142"/>
        <w:jc w:val="both"/>
        <w:rPr>
          <w:rFonts w:ascii="Arial" w:hAnsi="Arial"/>
          <w:b/>
          <w:bCs/>
        </w:rPr>
      </w:pPr>
      <w:r>
        <w:rPr>
          <w:rFonts w:ascii="Arial" w:eastAsia="Courier New" w:hAnsi="Arial" w:cs="Arial"/>
          <w:b/>
          <w:bCs/>
          <w:sz w:val="22"/>
          <w:szCs w:val="22"/>
        </w:rPr>
        <w:t>5.2. Montaż dachu</w:t>
      </w:r>
    </w:p>
    <w:p w14:paraId="3FA1F187" w14:textId="77777777" w:rsidR="00096F54" w:rsidRPr="00096F54" w:rsidRDefault="00096F54" w:rsidP="00096F54">
      <w:pPr>
        <w:pStyle w:val="Standard"/>
        <w:spacing w:line="360" w:lineRule="auto"/>
        <w:jc w:val="both"/>
        <w:rPr>
          <w:rFonts w:ascii="Arial" w:eastAsia="Courier New" w:hAnsi="Arial" w:cs="Arial"/>
          <w:sz w:val="22"/>
          <w:szCs w:val="22"/>
        </w:rPr>
      </w:pPr>
      <w:r w:rsidRPr="00096F54">
        <w:rPr>
          <w:rFonts w:ascii="Arial" w:eastAsia="Courier New" w:hAnsi="Arial" w:cs="Arial"/>
          <w:sz w:val="22"/>
          <w:szCs w:val="22"/>
        </w:rPr>
        <w:t>Zaprojektowany dach odtwarza gabaryty oraz formę dachu istniejącego, co jest związane z zabytkowym charakterem obiektu i terenu. Kształt dachu jest zasadniczo wielospadowy, wielopołaciowy z oknami dachowymi. Główna kalenica jest zorientowana równolegle do ul. Konstytucji 3 Maja. W centralnej części dachu znajduje się wieżyczka stanowiąca akcent architektoniczny. Konstrukcja dachu jest drewniana. Na pokrycie przewidziano blachę tytan-cynk. Główną konstrukcję nośną stanowi układ krokwi 10x20cm, 8x16cm, połączonych w kalenicy, stężonych podłużnie płatwiami 12x20 i płatwią kalenicową 8x18cm. Elementem usztywniającym są również słupki drewniane 14x14cm usztywnione mieczami i w osi 3 krzyżulcami 12x12cm. Jętki usztywniające 8x16.</w:t>
      </w:r>
    </w:p>
    <w:p w14:paraId="42BB948B" w14:textId="77777777" w:rsidR="00096F54" w:rsidRPr="00096F54" w:rsidRDefault="00096F54" w:rsidP="00096F54">
      <w:pPr>
        <w:pStyle w:val="Standard"/>
        <w:spacing w:line="360" w:lineRule="auto"/>
        <w:jc w:val="both"/>
        <w:rPr>
          <w:rFonts w:ascii="Arial" w:eastAsia="Courier New" w:hAnsi="Arial" w:cs="Arial"/>
          <w:sz w:val="22"/>
          <w:szCs w:val="22"/>
        </w:rPr>
      </w:pPr>
      <w:r w:rsidRPr="00096F54">
        <w:rPr>
          <w:rFonts w:ascii="Arial" w:eastAsia="Courier New" w:hAnsi="Arial" w:cs="Arial"/>
          <w:sz w:val="22"/>
          <w:szCs w:val="22"/>
        </w:rPr>
        <w:t xml:space="preserve">Na jętkach wykonana zostanie podłoga antresoli w systemie lekkim – płyta </w:t>
      </w:r>
      <w:proofErr w:type="spellStart"/>
      <w:r w:rsidRPr="00096F54">
        <w:rPr>
          <w:rFonts w:ascii="Arial" w:eastAsia="Courier New" w:hAnsi="Arial" w:cs="Arial"/>
          <w:sz w:val="22"/>
          <w:szCs w:val="22"/>
        </w:rPr>
        <w:t>osb</w:t>
      </w:r>
      <w:proofErr w:type="spellEnd"/>
      <w:r w:rsidRPr="00096F54">
        <w:rPr>
          <w:rFonts w:ascii="Arial" w:eastAsia="Courier New" w:hAnsi="Arial" w:cs="Arial"/>
          <w:sz w:val="22"/>
          <w:szCs w:val="22"/>
        </w:rPr>
        <w:t xml:space="preserve">, panele podłogowe, wełna mineralna 25cm na ruszcie sufitu podwieszonego </w:t>
      </w:r>
      <w:proofErr w:type="spellStart"/>
      <w:r w:rsidRPr="00096F54">
        <w:rPr>
          <w:rFonts w:ascii="Arial" w:eastAsia="Courier New" w:hAnsi="Arial" w:cs="Arial"/>
          <w:sz w:val="22"/>
          <w:szCs w:val="22"/>
        </w:rPr>
        <w:t>gk</w:t>
      </w:r>
      <w:proofErr w:type="spellEnd"/>
      <w:r w:rsidRPr="00096F54">
        <w:rPr>
          <w:rFonts w:ascii="Arial" w:eastAsia="Courier New" w:hAnsi="Arial" w:cs="Arial"/>
          <w:sz w:val="22"/>
          <w:szCs w:val="22"/>
        </w:rPr>
        <w:t>. Jako podłużne usztywnienie jętek zaprojektowano płatwie.</w:t>
      </w:r>
    </w:p>
    <w:p w14:paraId="313E83CB" w14:textId="77777777" w:rsidR="00096F54" w:rsidRPr="00096F54" w:rsidRDefault="00096F54" w:rsidP="00096F54">
      <w:pPr>
        <w:pStyle w:val="Standard"/>
        <w:spacing w:line="360" w:lineRule="auto"/>
        <w:jc w:val="both"/>
        <w:rPr>
          <w:rFonts w:ascii="Arial" w:eastAsia="Courier New" w:hAnsi="Arial" w:cs="Arial"/>
          <w:sz w:val="22"/>
          <w:szCs w:val="22"/>
        </w:rPr>
      </w:pPr>
      <w:r w:rsidRPr="00096F54">
        <w:rPr>
          <w:rFonts w:ascii="Arial" w:eastAsia="Courier New" w:hAnsi="Arial" w:cs="Arial"/>
          <w:sz w:val="22"/>
          <w:szCs w:val="22"/>
        </w:rPr>
        <w:t>W miejscach kolizji z kominami lub konieczności wycięcia elementu nośnego – projektuje się wymiany 8x18cm.</w:t>
      </w:r>
    </w:p>
    <w:p w14:paraId="4652E0C8" w14:textId="77777777" w:rsidR="00096F54" w:rsidRPr="00096F54" w:rsidRDefault="00096F54" w:rsidP="00096F54">
      <w:pPr>
        <w:pStyle w:val="Standard"/>
        <w:spacing w:line="360" w:lineRule="auto"/>
        <w:jc w:val="both"/>
        <w:rPr>
          <w:rFonts w:ascii="Arial" w:eastAsia="Courier New" w:hAnsi="Arial" w:cs="Arial"/>
          <w:sz w:val="22"/>
          <w:szCs w:val="22"/>
        </w:rPr>
      </w:pPr>
      <w:r w:rsidRPr="00096F54">
        <w:rPr>
          <w:rFonts w:ascii="Arial" w:eastAsia="Courier New" w:hAnsi="Arial" w:cs="Arial"/>
          <w:sz w:val="22"/>
          <w:szCs w:val="22"/>
        </w:rPr>
        <w:t>Krokwie w rozstawie podstawowym zmiennym, max 90cm, w kalenicy połączone na dotyk do płatwi. Oparcie krokwi na płatwi wykonać za pomocą łączników blaszanych.</w:t>
      </w:r>
    </w:p>
    <w:p w14:paraId="748630EB" w14:textId="77777777" w:rsidR="00096F54" w:rsidRPr="00096F54" w:rsidRDefault="00096F54" w:rsidP="00096F54">
      <w:pPr>
        <w:pStyle w:val="Standard"/>
        <w:spacing w:line="360" w:lineRule="auto"/>
        <w:jc w:val="both"/>
        <w:rPr>
          <w:rFonts w:ascii="Arial" w:eastAsia="Courier New" w:hAnsi="Arial" w:cs="Arial"/>
          <w:sz w:val="22"/>
          <w:szCs w:val="22"/>
        </w:rPr>
      </w:pPr>
      <w:r w:rsidRPr="00096F54">
        <w:rPr>
          <w:rFonts w:ascii="Arial" w:eastAsia="Courier New" w:hAnsi="Arial" w:cs="Arial"/>
          <w:sz w:val="22"/>
          <w:szCs w:val="22"/>
        </w:rPr>
        <w:t xml:space="preserve">Oparcie krokwi na ścianie kolankowej za pośrednictwem murłaty. Poprzeczny układ nośny </w:t>
      </w:r>
      <w:r w:rsidRPr="00096F54">
        <w:rPr>
          <w:rFonts w:ascii="Arial" w:eastAsia="Courier New" w:hAnsi="Arial" w:cs="Arial"/>
          <w:sz w:val="22"/>
          <w:szCs w:val="22"/>
        </w:rPr>
        <w:lastRenderedPageBreak/>
        <w:t xml:space="preserve">więźby stanowią krokwie oraz jętki. Murłaty o przekroju </w:t>
      </w:r>
      <w:proofErr w:type="spellStart"/>
      <w:r w:rsidRPr="00096F54">
        <w:rPr>
          <w:rFonts w:ascii="Arial" w:eastAsia="Courier New" w:hAnsi="Arial" w:cs="Arial"/>
          <w:sz w:val="22"/>
          <w:szCs w:val="22"/>
        </w:rPr>
        <w:t>bxh</w:t>
      </w:r>
      <w:proofErr w:type="spellEnd"/>
      <w:r w:rsidRPr="00096F54">
        <w:rPr>
          <w:rFonts w:ascii="Arial" w:eastAsia="Courier New" w:hAnsi="Arial" w:cs="Arial"/>
          <w:sz w:val="22"/>
          <w:szCs w:val="22"/>
        </w:rPr>
        <w:t xml:space="preserve"> =16x16cm.</w:t>
      </w:r>
    </w:p>
    <w:p w14:paraId="5B0FA686" w14:textId="77777777" w:rsidR="00096F54" w:rsidRPr="00096F54" w:rsidRDefault="00096F54" w:rsidP="00096F54">
      <w:pPr>
        <w:pStyle w:val="Standard"/>
        <w:spacing w:line="360" w:lineRule="auto"/>
        <w:jc w:val="both"/>
        <w:rPr>
          <w:rFonts w:ascii="Arial" w:eastAsia="Courier New" w:hAnsi="Arial" w:cs="Arial"/>
          <w:sz w:val="22"/>
          <w:szCs w:val="22"/>
        </w:rPr>
      </w:pPr>
      <w:r w:rsidRPr="00096F54">
        <w:rPr>
          <w:rFonts w:ascii="Arial" w:eastAsia="Courier New" w:hAnsi="Arial" w:cs="Arial"/>
          <w:sz w:val="22"/>
          <w:szCs w:val="22"/>
        </w:rPr>
        <w:t>Uwaga: Pod murłatą wykonać izolację oddzielająca od wieńca żelbetowego w postaci jednej warstwy papy asfaltowej.</w:t>
      </w:r>
    </w:p>
    <w:p w14:paraId="35848FAC" w14:textId="027445F7" w:rsidR="00096F54" w:rsidRDefault="00096F54" w:rsidP="00096F54">
      <w:pPr>
        <w:pStyle w:val="Standard"/>
        <w:spacing w:line="360" w:lineRule="auto"/>
        <w:jc w:val="both"/>
        <w:rPr>
          <w:rFonts w:ascii="Arial" w:eastAsia="Calibri" w:hAnsi="Arial" w:cs="Calibri"/>
          <w:b/>
          <w:bCs/>
          <w:sz w:val="22"/>
          <w:szCs w:val="22"/>
        </w:rPr>
      </w:pPr>
      <w:r w:rsidRPr="00096F54">
        <w:rPr>
          <w:rFonts w:ascii="Arial" w:eastAsia="Courier New" w:hAnsi="Arial" w:cs="Arial"/>
          <w:sz w:val="22"/>
          <w:szCs w:val="22"/>
        </w:rPr>
        <w:t>Drewno konstrukcyjne C24 zgodnie z normą PN-EN 338:1999 o wilgotności max 18%. Wszystkie elementy drewniane należy poddać impregnacji ciśnieniowej oraz zabezpieczyć przeciwgrzybicznie i przed owadami, a następnie zabezpieczyć przeciwogniowo.</w:t>
      </w:r>
      <w:r>
        <w:rPr>
          <w:rFonts w:ascii="Arial" w:eastAsia="Calibri" w:hAnsi="Arial" w:cs="Calibri"/>
          <w:b/>
          <w:bCs/>
          <w:sz w:val="22"/>
          <w:szCs w:val="22"/>
        </w:rPr>
        <w:t>6. KONTROLA JAKOŚCI ROBÓT</w:t>
      </w:r>
    </w:p>
    <w:p w14:paraId="398899FE"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48887D50" w14:textId="77777777" w:rsidR="00096F54" w:rsidRDefault="00096F54" w:rsidP="00096F54">
      <w:pPr>
        <w:pStyle w:val="Standard"/>
        <w:spacing w:line="360" w:lineRule="auto"/>
        <w:jc w:val="both"/>
        <w:rPr>
          <w:rFonts w:ascii="Arial" w:eastAsia="Calibri" w:hAnsi="Arial" w:cs="Calibri"/>
          <w:b/>
          <w:bCs/>
          <w:sz w:val="22"/>
          <w:szCs w:val="22"/>
        </w:rPr>
      </w:pPr>
      <w:bookmarkStart w:id="11" w:name="_Toc42339833525"/>
      <w:bookmarkStart w:id="12" w:name="_Toc42384594325"/>
      <w:r>
        <w:rPr>
          <w:rFonts w:ascii="Arial" w:eastAsia="Calibri" w:hAnsi="Arial" w:cs="Calibri"/>
          <w:sz w:val="22"/>
          <w:szCs w:val="22"/>
        </w:rPr>
        <w:tab/>
        <w:t>Ogólne zasady kontroli j</w:t>
      </w:r>
      <w:bookmarkEnd w:id="11"/>
      <w:bookmarkEnd w:id="12"/>
      <w:r>
        <w:rPr>
          <w:rFonts w:ascii="Arial" w:eastAsia="Calibri" w:hAnsi="Arial" w:cs="Calibri"/>
          <w:sz w:val="22"/>
          <w:szCs w:val="22"/>
        </w:rPr>
        <w:t xml:space="preserve">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373C5050"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1FE1D645"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35E5DA4D" w14:textId="77777777" w:rsidR="00096F54" w:rsidRDefault="00096F54" w:rsidP="00096F54">
      <w:pPr>
        <w:pStyle w:val="Standard"/>
        <w:spacing w:line="360" w:lineRule="auto"/>
        <w:jc w:val="both"/>
        <w:rPr>
          <w:rFonts w:ascii="Arial" w:eastAsia="Calibri" w:hAnsi="Arial" w:cs="Calibri"/>
          <w:sz w:val="22"/>
          <w:szCs w:val="22"/>
        </w:rPr>
      </w:pPr>
      <w:bookmarkStart w:id="13" w:name="_Toc41839444325"/>
      <w:bookmarkStart w:id="14" w:name="_Toc42384594425"/>
      <w:r>
        <w:rPr>
          <w:rFonts w:ascii="Arial" w:eastAsia="Calibri" w:hAnsi="Arial" w:cs="Calibri"/>
          <w:sz w:val="22"/>
          <w:szCs w:val="22"/>
        </w:rPr>
        <w:t xml:space="preserve">Ogólne zasady </w:t>
      </w:r>
      <w:bookmarkEnd w:id="13"/>
      <w:bookmarkEnd w:id="14"/>
      <w:r>
        <w:rPr>
          <w:rFonts w:ascii="Arial" w:eastAsia="Calibri" w:hAnsi="Arial" w:cs="Calibri"/>
          <w:sz w:val="22"/>
          <w:szCs w:val="22"/>
        </w:rPr>
        <w:t xml:space="preserve">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4DF48F84" w14:textId="77777777" w:rsidR="00096F54" w:rsidRDefault="00096F54" w:rsidP="00096F54">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Jednostką obmiarową pokrycia dachu jest 1 m2</w:t>
      </w:r>
    </w:p>
    <w:p w14:paraId="3A32A919"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448DFE5F" w14:textId="77777777" w:rsidR="00096F54" w:rsidRDefault="00096F54" w:rsidP="00096F54">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166457A2" w14:textId="77777777" w:rsidR="00096F54" w:rsidRDefault="00096F54" w:rsidP="00096F54">
      <w:pPr>
        <w:pStyle w:val="Standard"/>
        <w:spacing w:line="360" w:lineRule="auto"/>
        <w:jc w:val="both"/>
        <w:rPr>
          <w:rFonts w:ascii="Arial" w:eastAsia="Calibri" w:hAnsi="Arial" w:cs="Calibri"/>
          <w:sz w:val="22"/>
          <w:szCs w:val="22"/>
        </w:rPr>
      </w:pPr>
      <w:bookmarkStart w:id="15" w:name="_Toc41839444425"/>
      <w:bookmarkStart w:id="16" w:name="_Toc42384594525"/>
      <w:r>
        <w:rPr>
          <w:rFonts w:ascii="Arial" w:eastAsia="Calibri" w:hAnsi="Arial" w:cs="Calibri"/>
          <w:sz w:val="22"/>
          <w:szCs w:val="22"/>
        </w:rPr>
        <w:t xml:space="preserve">Roboty uznaje </w:t>
      </w:r>
      <w:bookmarkEnd w:id="15"/>
      <w:bookmarkEnd w:id="16"/>
      <w:r>
        <w:rPr>
          <w:rFonts w:ascii="Arial" w:eastAsia="Calibri" w:hAnsi="Arial" w:cs="Calibri"/>
          <w:sz w:val="22"/>
          <w:szCs w:val="22"/>
        </w:rPr>
        <w:t>się za zgodne z dokumentacją projektową, SST i wymaganiami Inżyniera, jeżeli wszystkie pomiary i badania z zachowaniem tolerancji wg pkt 6 dały wyniki pozytywne.</w:t>
      </w:r>
    </w:p>
    <w:p w14:paraId="2282A284"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08A1726E" w14:textId="77777777" w:rsidR="00096F54" w:rsidRDefault="00096F54" w:rsidP="00096F54">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34AF9C96" w14:textId="77777777" w:rsidR="00096F54" w:rsidRDefault="00096F54" w:rsidP="00096F54">
      <w:pPr>
        <w:pStyle w:val="Standard"/>
        <w:spacing w:line="360" w:lineRule="auto"/>
        <w:jc w:val="both"/>
        <w:rPr>
          <w:rFonts w:ascii="Arial" w:eastAsia="Calibri" w:hAnsi="Arial" w:cs="Calibri"/>
          <w:color w:val="000000"/>
          <w:sz w:val="22"/>
          <w:szCs w:val="22"/>
        </w:rPr>
      </w:pPr>
      <w:bookmarkStart w:id="17" w:name="_Toc41839444525"/>
      <w:bookmarkStart w:id="18" w:name="_Toc42384594625"/>
      <w:r>
        <w:rPr>
          <w:rFonts w:ascii="Arial" w:eastAsia="Calibri" w:hAnsi="Arial" w:cs="Calibri"/>
          <w:color w:val="000000"/>
          <w:sz w:val="22"/>
          <w:szCs w:val="22"/>
        </w:rPr>
        <w:t>Ogólne ustalenia dot</w:t>
      </w:r>
      <w:bookmarkEnd w:id="17"/>
      <w:bookmarkEnd w:id="18"/>
      <w:r>
        <w:rPr>
          <w:rFonts w:ascii="Arial" w:eastAsia="Calibri" w:hAnsi="Arial" w:cs="Calibri"/>
          <w:color w:val="000000"/>
          <w:sz w:val="22"/>
          <w:szCs w:val="22"/>
        </w:rPr>
        <w:t xml:space="preserve">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5016E9ED" w14:textId="77777777" w:rsidR="00096F54" w:rsidRDefault="00096F54" w:rsidP="00096F54">
      <w:pPr>
        <w:pStyle w:val="Standard"/>
        <w:spacing w:line="360" w:lineRule="auto"/>
        <w:jc w:val="both"/>
        <w:rPr>
          <w:rFonts w:ascii="Arial" w:eastAsia="Calibri" w:hAnsi="Arial" w:cs="Calibri"/>
          <w:b/>
          <w:bCs/>
        </w:rPr>
      </w:pPr>
      <w:r>
        <w:rPr>
          <w:rFonts w:ascii="Arial" w:eastAsia="Calibri" w:hAnsi="Arial" w:cs="Calibri"/>
          <w:b/>
          <w:bCs/>
        </w:rPr>
        <w:t>10. PRZEPISY ZWIĄZANE</w:t>
      </w:r>
    </w:p>
    <w:p w14:paraId="1A191539" w14:textId="77777777" w:rsidR="00096F54" w:rsidRDefault="00096F54" w:rsidP="00096F54">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10.1 Normy</w:t>
      </w:r>
    </w:p>
    <w:p w14:paraId="4F4FE34E" w14:textId="77777777" w:rsidR="00096F54" w:rsidRDefault="00096F54" w:rsidP="00091C3C">
      <w:pPr>
        <w:pStyle w:val="Standard"/>
        <w:numPr>
          <w:ilvl w:val="0"/>
          <w:numId w:val="9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PN-85/B-04500 Zaprawy budowlane. Badanie cech fizycznych i wytrzymałościowych.</w:t>
      </w:r>
    </w:p>
    <w:p w14:paraId="46CFF8A2" w14:textId="77777777" w:rsidR="00096F54" w:rsidRDefault="00096F54" w:rsidP="00091C3C">
      <w:pPr>
        <w:pStyle w:val="Standard"/>
        <w:numPr>
          <w:ilvl w:val="0"/>
          <w:numId w:val="9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PN-B-06250 i PN-EN V 206 – 1: 2002 Beton – wymagania, właściwości, produkcja i ocena zgodności.</w:t>
      </w:r>
    </w:p>
    <w:p w14:paraId="33823BC4" w14:textId="77777777" w:rsidR="00096F54" w:rsidRDefault="00096F54" w:rsidP="00091C3C">
      <w:pPr>
        <w:pStyle w:val="Standard"/>
        <w:numPr>
          <w:ilvl w:val="0"/>
          <w:numId w:val="9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PN-63/B-06251 - Roboty betonowe i żelbetowe. Wymagania techniczne.</w:t>
      </w:r>
    </w:p>
    <w:p w14:paraId="263B8AAC" w14:textId="77777777" w:rsidR="00096F54" w:rsidRDefault="00096F54" w:rsidP="00091C3C">
      <w:pPr>
        <w:pStyle w:val="Standard"/>
        <w:numPr>
          <w:ilvl w:val="0"/>
          <w:numId w:val="9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PN-89/H-84023/01 - Stal określonego zastosowania. Gatunki.</w:t>
      </w:r>
    </w:p>
    <w:p w14:paraId="5543B25D" w14:textId="77777777" w:rsidR="00096F54" w:rsidRDefault="00096F54" w:rsidP="00091C3C">
      <w:pPr>
        <w:pStyle w:val="Standard"/>
        <w:numPr>
          <w:ilvl w:val="0"/>
          <w:numId w:val="9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PN-82/H-93215 - Walcówka pręty stalowe do zbrojenia betonu.</w:t>
      </w:r>
    </w:p>
    <w:p w14:paraId="211E775F" w14:textId="77777777" w:rsidR="00096F54" w:rsidRDefault="00096F54" w:rsidP="00096F54">
      <w:pPr>
        <w:pStyle w:val="Standard"/>
        <w:tabs>
          <w:tab w:val="left" w:pos="0"/>
        </w:tabs>
        <w:spacing w:before="60" w:after="60" w:line="360" w:lineRule="auto"/>
        <w:jc w:val="both"/>
        <w:rPr>
          <w:rFonts w:ascii="Arial" w:eastAsia="Courier New" w:hAnsi="Arial" w:cs="Arial"/>
          <w:b/>
          <w:bCs/>
          <w:sz w:val="22"/>
          <w:szCs w:val="22"/>
        </w:rPr>
      </w:pPr>
      <w:r>
        <w:rPr>
          <w:rFonts w:ascii="Arial" w:eastAsia="Courier New" w:hAnsi="Arial" w:cs="Arial"/>
          <w:b/>
          <w:bCs/>
          <w:sz w:val="22"/>
          <w:szCs w:val="22"/>
        </w:rPr>
        <w:t>10.2 Inne dokumenty</w:t>
      </w:r>
    </w:p>
    <w:p w14:paraId="28D64C55" w14:textId="77777777" w:rsidR="00096F54" w:rsidRDefault="00096F54" w:rsidP="00091C3C">
      <w:pPr>
        <w:pStyle w:val="Standard"/>
        <w:numPr>
          <w:ilvl w:val="0"/>
          <w:numId w:val="9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Rozporządzenie Ministra Infrastruktury z dnia 2 września 2004 r. w sprawie szczegółowego zakresu i formy dokumentacji projektowej, specyfikacji technicznych wykonania i odbioru robót budowlanych oraz programu funkcjonalno-użytkowego (Dz.U. Nr 202, poz. 2072).</w:t>
      </w:r>
    </w:p>
    <w:p w14:paraId="403B2408" w14:textId="77777777" w:rsidR="00096F54" w:rsidRDefault="00096F54" w:rsidP="00091C3C">
      <w:pPr>
        <w:pStyle w:val="Standard"/>
        <w:numPr>
          <w:ilvl w:val="0"/>
          <w:numId w:val="9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Ustawa z dnia 30 czerwca 2000 r. – Prawo własności przemysłowej (tekst jednolity Dz.U. Nr 119, poz. 1117 z 13 czerwca 2003 r.).</w:t>
      </w:r>
    </w:p>
    <w:p w14:paraId="37E227DD" w14:textId="77777777" w:rsidR="00096F54" w:rsidRDefault="00096F54" w:rsidP="00091C3C">
      <w:pPr>
        <w:pStyle w:val="Standard"/>
        <w:numPr>
          <w:ilvl w:val="0"/>
          <w:numId w:val="9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lastRenderedPageBreak/>
        <w:t xml:space="preserve">Ustawa z 7 lipca 1994 r. – Prawo budowlane (tekst jednolity: Dz.U. z 2003 r. Nr 207, poz. 2016) oraz zmiana ustawy z dnia 16 kwietnia 2004 </w:t>
      </w:r>
      <w:proofErr w:type="spellStart"/>
      <w:r>
        <w:rPr>
          <w:rFonts w:ascii="Arial" w:eastAsia="Courier New" w:hAnsi="Arial" w:cs="Arial"/>
          <w:sz w:val="22"/>
          <w:szCs w:val="22"/>
        </w:rPr>
        <w:t>r.Art</w:t>
      </w:r>
      <w:proofErr w:type="spellEnd"/>
      <w:r>
        <w:rPr>
          <w:rFonts w:ascii="Arial" w:eastAsia="Courier New" w:hAnsi="Arial" w:cs="Arial"/>
          <w:sz w:val="22"/>
          <w:szCs w:val="22"/>
        </w:rPr>
        <w:t>. 29 ust. 2 pkt. 4 lit. b (Dz.U. z 2004 r. Nr 93, poz. 888).</w:t>
      </w:r>
    </w:p>
    <w:p w14:paraId="34AA4093" w14:textId="77777777" w:rsidR="00EA0054" w:rsidRDefault="00096F54" w:rsidP="00091C3C">
      <w:pPr>
        <w:pStyle w:val="Standard"/>
        <w:numPr>
          <w:ilvl w:val="0"/>
          <w:numId w:val="9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Ustawa z dnia 16 kwietnia 2004 r. o wyrobach budowlanych (Dz.U. z 2004 r. Nr 92, poz. 881) oraz rozporządzenie Ministra Infrastruktury z dnia 11 sierpnia 2004 r. w sprawie sposobów deklarowania zgodności wyrobów budowlanych oraz sposobu znakowania ich znakiem budowlanym (Dz.U. Nr 198, poz. 2041).</w:t>
      </w:r>
    </w:p>
    <w:p w14:paraId="05345B29" w14:textId="77777777" w:rsidR="00EA0054" w:rsidRDefault="00EA0054">
      <w:pPr>
        <w:widowControl/>
        <w:suppressAutoHyphens w:val="0"/>
        <w:autoSpaceDN/>
        <w:spacing w:after="160" w:line="259" w:lineRule="auto"/>
        <w:textAlignment w:val="auto"/>
        <w:rPr>
          <w:rFonts w:ascii="Arial" w:eastAsia="Calibri" w:hAnsi="Arial"/>
          <w:b/>
          <w:bCs/>
        </w:rPr>
      </w:pPr>
      <w:r>
        <w:rPr>
          <w:rFonts w:ascii="Arial" w:eastAsia="Calibri" w:hAnsi="Arial"/>
          <w:b/>
          <w:bCs/>
        </w:rPr>
        <w:br w:type="page"/>
      </w:r>
    </w:p>
    <w:p w14:paraId="2C9D274A" w14:textId="5FE37275" w:rsidR="00EA0054" w:rsidRPr="00EA0054" w:rsidRDefault="00EA0054" w:rsidP="00EA0054">
      <w:pPr>
        <w:pStyle w:val="Standard"/>
        <w:tabs>
          <w:tab w:val="left" w:pos="0"/>
        </w:tabs>
        <w:spacing w:before="60" w:after="60" w:line="360" w:lineRule="auto"/>
        <w:ind w:left="360"/>
        <w:jc w:val="center"/>
        <w:rPr>
          <w:rFonts w:ascii="Arial" w:eastAsia="Courier New" w:hAnsi="Arial" w:cs="Arial"/>
          <w:sz w:val="22"/>
          <w:szCs w:val="22"/>
        </w:rPr>
      </w:pPr>
      <w:r w:rsidRPr="00EA0054">
        <w:rPr>
          <w:rFonts w:ascii="Arial" w:eastAsia="Calibri" w:hAnsi="Arial"/>
          <w:b/>
          <w:bCs/>
        </w:rPr>
        <w:lastRenderedPageBreak/>
        <w:t>SZCZEGÓŁOWA SPECYFIKACJA TECHNICZNA (SST-</w:t>
      </w:r>
      <w:r>
        <w:rPr>
          <w:rFonts w:ascii="Arial" w:eastAsia="Calibri" w:hAnsi="Arial"/>
          <w:b/>
          <w:bCs/>
        </w:rPr>
        <w:t>04</w:t>
      </w:r>
      <w:r w:rsidRPr="00EA0054">
        <w:rPr>
          <w:rFonts w:ascii="Arial" w:eastAsia="Calibri" w:hAnsi="Arial"/>
          <w:b/>
          <w:bCs/>
        </w:rPr>
        <w:t>)</w:t>
      </w:r>
    </w:p>
    <w:p w14:paraId="23F907DE" w14:textId="77777777" w:rsidR="00EA0054" w:rsidRDefault="00EA0054" w:rsidP="00EA0054">
      <w:pPr>
        <w:pStyle w:val="Standard"/>
        <w:spacing w:line="360" w:lineRule="auto"/>
        <w:ind w:left="283" w:hanging="283"/>
        <w:jc w:val="center"/>
        <w:rPr>
          <w:rFonts w:ascii="Arial" w:eastAsia="Calibri" w:hAnsi="Arial"/>
          <w:b/>
          <w:bCs/>
        </w:rPr>
      </w:pPr>
      <w:r>
        <w:rPr>
          <w:rFonts w:ascii="Arial" w:eastAsia="Calibri" w:hAnsi="Arial"/>
          <w:b/>
          <w:bCs/>
        </w:rPr>
        <w:t>WYKONANIA i ODBIORU ROBÓT BUDOWLANYCH</w:t>
      </w:r>
    </w:p>
    <w:p w14:paraId="23AF9C27" w14:textId="77777777" w:rsidR="00EA0054" w:rsidRDefault="00EA0054" w:rsidP="00EA0054">
      <w:pPr>
        <w:pStyle w:val="Standard"/>
        <w:spacing w:line="360" w:lineRule="auto"/>
        <w:jc w:val="both"/>
        <w:rPr>
          <w:rFonts w:ascii="Arial" w:eastAsia="Calibri" w:hAnsi="Arial"/>
          <w:b/>
          <w:bCs/>
          <w:sz w:val="22"/>
          <w:szCs w:val="22"/>
        </w:rPr>
      </w:pPr>
    </w:p>
    <w:p w14:paraId="2306491B" w14:textId="30AAFFD8" w:rsidR="00EA0054" w:rsidRDefault="00EA0054" w:rsidP="00EA0054">
      <w:pPr>
        <w:pStyle w:val="Standard"/>
        <w:spacing w:line="360" w:lineRule="auto"/>
        <w:jc w:val="both"/>
        <w:outlineLvl w:val="0"/>
      </w:pPr>
      <w:bookmarkStart w:id="19" w:name="_Toc185333997"/>
      <w:r>
        <w:rPr>
          <w:rFonts w:ascii="Arial" w:eastAsia="Calibri" w:hAnsi="Arial"/>
          <w:b/>
          <w:bCs/>
          <w:sz w:val="22"/>
          <w:szCs w:val="22"/>
        </w:rPr>
        <w:t xml:space="preserve">SST-04 </w:t>
      </w:r>
      <w:r>
        <w:rPr>
          <w:rFonts w:ascii="Arial" w:hAnsi="Arial"/>
          <w:b/>
          <w:sz w:val="22"/>
          <w:szCs w:val="22"/>
        </w:rPr>
        <w:t>Sufity podwieszane</w:t>
      </w:r>
      <w:bookmarkEnd w:id="19"/>
    </w:p>
    <w:p w14:paraId="07FC6EF4" w14:textId="295C7BBD" w:rsidR="00EA0054" w:rsidRPr="00616195" w:rsidRDefault="00EA0054" w:rsidP="00EA0054">
      <w:pPr>
        <w:pStyle w:val="Standard"/>
        <w:spacing w:line="360" w:lineRule="auto"/>
        <w:jc w:val="both"/>
      </w:pPr>
      <w:r w:rsidRPr="00616195">
        <w:rPr>
          <w:rFonts w:ascii="Arial" w:eastAsia="Calibri" w:hAnsi="Arial"/>
          <w:bCs/>
          <w:color w:val="000000"/>
          <w:sz w:val="22"/>
          <w:szCs w:val="22"/>
        </w:rPr>
        <w:t xml:space="preserve">CPV </w:t>
      </w:r>
      <w:r w:rsidRPr="00616195">
        <w:rPr>
          <w:rFonts w:ascii="Arial" w:hAnsi="Arial"/>
          <w:sz w:val="22"/>
          <w:szCs w:val="22"/>
        </w:rPr>
        <w:t>45421146-9</w:t>
      </w:r>
      <w:r w:rsidR="00616195" w:rsidRPr="00616195">
        <w:rPr>
          <w:rFonts w:ascii="Arial" w:hAnsi="Arial"/>
          <w:sz w:val="22"/>
          <w:szCs w:val="22"/>
        </w:rPr>
        <w:t xml:space="preserve"> Instalowanie sufitów podwieszanych</w:t>
      </w:r>
    </w:p>
    <w:p w14:paraId="004F2463" w14:textId="77777777" w:rsidR="00EA0054" w:rsidRDefault="00EA0054" w:rsidP="00EA0054">
      <w:pPr>
        <w:pStyle w:val="Standard"/>
        <w:spacing w:line="360" w:lineRule="auto"/>
        <w:jc w:val="both"/>
        <w:rPr>
          <w:rFonts w:ascii="Arial" w:eastAsia="Calibri" w:hAnsi="Arial"/>
          <w:b/>
          <w:bCs/>
          <w:color w:val="000000"/>
          <w:sz w:val="22"/>
          <w:szCs w:val="22"/>
        </w:rPr>
      </w:pPr>
    </w:p>
    <w:p w14:paraId="773389F5" w14:textId="77777777" w:rsidR="00EA0054" w:rsidRDefault="00EA0054" w:rsidP="00EA0054">
      <w:pPr>
        <w:pStyle w:val="Standard"/>
        <w:spacing w:before="120" w:after="120" w:line="360" w:lineRule="auto"/>
        <w:jc w:val="both"/>
        <w:rPr>
          <w:rFonts w:ascii="Arial" w:eastAsia="Calibri" w:hAnsi="Arial"/>
          <w:b/>
          <w:bCs/>
          <w:sz w:val="22"/>
          <w:szCs w:val="22"/>
        </w:rPr>
      </w:pPr>
      <w:r>
        <w:rPr>
          <w:rFonts w:ascii="Arial" w:eastAsia="Calibri" w:hAnsi="Arial"/>
          <w:b/>
          <w:bCs/>
          <w:sz w:val="22"/>
          <w:szCs w:val="22"/>
        </w:rPr>
        <w:t>1. WSTĘP</w:t>
      </w:r>
    </w:p>
    <w:p w14:paraId="0F406B5A" w14:textId="77777777" w:rsidR="00EA0054" w:rsidRDefault="00EA0054" w:rsidP="00EA0054">
      <w:pPr>
        <w:pStyle w:val="Standard"/>
        <w:spacing w:before="120" w:after="120" w:line="360" w:lineRule="auto"/>
        <w:jc w:val="both"/>
        <w:rPr>
          <w:rFonts w:ascii="Arial" w:eastAsia="Calibri" w:hAnsi="Arial"/>
          <w:b/>
          <w:bCs/>
          <w:sz w:val="22"/>
          <w:szCs w:val="22"/>
        </w:rPr>
      </w:pPr>
      <w:r>
        <w:rPr>
          <w:rFonts w:ascii="Arial" w:eastAsia="Calibri" w:hAnsi="Arial"/>
          <w:b/>
          <w:bCs/>
          <w:sz w:val="22"/>
          <w:szCs w:val="22"/>
        </w:rPr>
        <w:t>1.1. Przedmiot SST</w:t>
      </w:r>
    </w:p>
    <w:p w14:paraId="35631A69" w14:textId="01A19157" w:rsidR="00EA0054" w:rsidRDefault="00EA0054" w:rsidP="00EA0054">
      <w:pPr>
        <w:pStyle w:val="Standard"/>
        <w:spacing w:before="120" w:after="120" w:line="360" w:lineRule="auto"/>
        <w:jc w:val="both"/>
      </w:pPr>
      <w:r>
        <w:rPr>
          <w:rFonts w:ascii="Arial" w:hAnsi="Arial"/>
          <w:sz w:val="22"/>
          <w:szCs w:val="22"/>
        </w:rPr>
        <w:t xml:space="preserve">Przedmiotem niniejszej standardowej specyfikacji technicznej (SST) są wymagania dotyczące wykonania i odbioru sufitów podwieszonych 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35F90942" w14:textId="77777777" w:rsidR="00EA0054" w:rsidRDefault="00EA0054" w:rsidP="00EA0054">
      <w:pPr>
        <w:pStyle w:val="Standard"/>
        <w:spacing w:before="120" w:after="120" w:line="360" w:lineRule="auto"/>
        <w:jc w:val="both"/>
        <w:rPr>
          <w:rFonts w:ascii="Arial" w:eastAsia="Calibri" w:hAnsi="Arial"/>
          <w:b/>
          <w:bCs/>
          <w:sz w:val="22"/>
          <w:szCs w:val="22"/>
        </w:rPr>
      </w:pPr>
      <w:r>
        <w:rPr>
          <w:rFonts w:ascii="Arial" w:eastAsia="Calibri" w:hAnsi="Arial"/>
          <w:b/>
          <w:bCs/>
          <w:sz w:val="22"/>
          <w:szCs w:val="22"/>
        </w:rPr>
        <w:t>1.2. Zakres stosowania SST</w:t>
      </w:r>
    </w:p>
    <w:p w14:paraId="2DE4FE06" w14:textId="77777777" w:rsidR="00EA0054" w:rsidRDefault="00EA0054" w:rsidP="00EA0054">
      <w:pPr>
        <w:pStyle w:val="Standard"/>
        <w:spacing w:before="120" w:after="120" w:line="360" w:lineRule="auto"/>
        <w:jc w:val="both"/>
        <w:rPr>
          <w:rFonts w:ascii="Arial" w:eastAsia="Calibri" w:hAnsi="Arial"/>
          <w:color w:val="000000"/>
          <w:sz w:val="22"/>
          <w:szCs w:val="22"/>
        </w:rPr>
      </w:pPr>
      <w:r>
        <w:rPr>
          <w:rFonts w:ascii="Arial" w:eastAsia="Calibri" w:hAnsi="Arial"/>
          <w:color w:val="000000"/>
          <w:sz w:val="22"/>
          <w:szCs w:val="22"/>
        </w:rPr>
        <w:t>Szczegółowa specyfikacja techniczna jest stosowana jako dokument przetargowy przy zlecaniu i realizacji robót wymienionych pkt.1.1</w:t>
      </w:r>
    </w:p>
    <w:p w14:paraId="44F1E5E0" w14:textId="77777777" w:rsidR="00EA0054" w:rsidRDefault="00EA0054" w:rsidP="00EA0054">
      <w:pPr>
        <w:pStyle w:val="Standard"/>
        <w:spacing w:before="120" w:after="120" w:line="360" w:lineRule="auto"/>
        <w:jc w:val="both"/>
        <w:rPr>
          <w:rFonts w:ascii="Arial" w:eastAsia="Calibri" w:hAnsi="Arial"/>
          <w:b/>
          <w:bCs/>
          <w:color w:val="000000"/>
          <w:sz w:val="22"/>
          <w:szCs w:val="22"/>
        </w:rPr>
      </w:pPr>
      <w:r>
        <w:rPr>
          <w:rFonts w:ascii="Arial" w:eastAsia="Calibri" w:hAnsi="Arial"/>
          <w:b/>
          <w:bCs/>
          <w:color w:val="000000"/>
          <w:sz w:val="22"/>
          <w:szCs w:val="22"/>
        </w:rPr>
        <w:t>1.3. Zakres robót objętych SST</w:t>
      </w:r>
    </w:p>
    <w:p w14:paraId="0F0C96F9" w14:textId="77777777" w:rsidR="00EA0054" w:rsidRDefault="00EA0054" w:rsidP="00EA0054">
      <w:pPr>
        <w:pStyle w:val="Standard"/>
        <w:spacing w:before="120" w:after="120" w:line="360" w:lineRule="auto"/>
        <w:jc w:val="both"/>
      </w:pPr>
      <w:r>
        <w:rPr>
          <w:rFonts w:ascii="Arial" w:hAnsi="Arial"/>
          <w:sz w:val="22"/>
          <w:szCs w:val="22"/>
        </w:rPr>
        <w:t>Ustalenia zawarte w niniejszej specyfikacji obejmują zabudowy z płyt dekoracyjnych i dźwiękochłonnych stanowiących poszycie ażurowej konstrukcji sufitów w systemie lekkiej zabudowy szkieletowej, zastępujące tynki sufitów, do których wykonania zostały użyte materiały odpowiadające wymaganiom norm lub aprobat technicznych.</w:t>
      </w:r>
    </w:p>
    <w:p w14:paraId="710884B4" w14:textId="77777777" w:rsidR="00EA0054" w:rsidRDefault="00EA0054" w:rsidP="00EA0054">
      <w:pPr>
        <w:pStyle w:val="Standard"/>
        <w:spacing w:before="120" w:after="120" w:line="360" w:lineRule="auto"/>
        <w:jc w:val="both"/>
        <w:rPr>
          <w:rFonts w:ascii="Arial" w:eastAsia="Calibri" w:hAnsi="Arial"/>
          <w:b/>
          <w:bCs/>
          <w:color w:val="000000"/>
          <w:sz w:val="22"/>
          <w:szCs w:val="22"/>
        </w:rPr>
      </w:pPr>
      <w:r>
        <w:rPr>
          <w:rFonts w:ascii="Arial" w:eastAsia="Calibri" w:hAnsi="Arial"/>
          <w:b/>
          <w:bCs/>
          <w:color w:val="000000"/>
          <w:sz w:val="22"/>
          <w:szCs w:val="22"/>
        </w:rPr>
        <w:t>1.4. Określenia podstawowe</w:t>
      </w:r>
    </w:p>
    <w:p w14:paraId="12E1EA7B" w14:textId="77777777" w:rsidR="00E81D66" w:rsidRDefault="00EA0054" w:rsidP="00EA0054">
      <w:pPr>
        <w:pStyle w:val="Standard"/>
        <w:spacing w:before="120" w:after="120" w:line="360" w:lineRule="auto"/>
        <w:jc w:val="both"/>
        <w:rPr>
          <w:rFonts w:ascii="Arial" w:hAnsi="Arial"/>
          <w:sz w:val="22"/>
          <w:szCs w:val="22"/>
        </w:rPr>
      </w:pPr>
      <w:r>
        <w:rPr>
          <w:rFonts w:ascii="Arial" w:hAnsi="Arial"/>
          <w:sz w:val="22"/>
          <w:szCs w:val="22"/>
        </w:rPr>
        <w:t xml:space="preserve">Określenia podane w niniejszej Specyfikacji są zgodne z odpowiednimi normami oraz określeniami podanymi w ST „Wymagania ogólne”, pkt 1.4. </w:t>
      </w:r>
    </w:p>
    <w:p w14:paraId="482F2374" w14:textId="77777777" w:rsidR="00E81D66" w:rsidRDefault="00EA0054" w:rsidP="00EA0054">
      <w:pPr>
        <w:pStyle w:val="Standard"/>
        <w:spacing w:before="120" w:after="120" w:line="360" w:lineRule="auto"/>
        <w:jc w:val="both"/>
        <w:rPr>
          <w:rFonts w:ascii="Arial" w:hAnsi="Arial"/>
          <w:sz w:val="22"/>
          <w:szCs w:val="22"/>
        </w:rPr>
      </w:pPr>
      <w:r w:rsidRPr="00E81D66">
        <w:rPr>
          <w:rFonts w:ascii="Arial" w:hAnsi="Arial"/>
          <w:b/>
          <w:sz w:val="22"/>
          <w:szCs w:val="22"/>
        </w:rPr>
        <w:t>konstrukcja</w:t>
      </w:r>
      <w:r>
        <w:rPr>
          <w:rFonts w:ascii="Arial" w:hAnsi="Arial"/>
          <w:sz w:val="22"/>
          <w:szCs w:val="22"/>
        </w:rPr>
        <w:t xml:space="preserve"> – uporządkowany zespół połączonych części, zaprojektowany w celu zapewnienia określonego stopnia sztywności. </w:t>
      </w:r>
    </w:p>
    <w:p w14:paraId="6ED7DAB5" w14:textId="536FF620" w:rsidR="00EA0054" w:rsidRDefault="00EA0054" w:rsidP="00EA0054">
      <w:pPr>
        <w:pStyle w:val="Standard"/>
        <w:spacing w:before="120" w:after="120" w:line="360" w:lineRule="auto"/>
        <w:jc w:val="both"/>
      </w:pPr>
      <w:r w:rsidRPr="00E81D66">
        <w:rPr>
          <w:rFonts w:ascii="Arial" w:hAnsi="Arial"/>
          <w:b/>
          <w:sz w:val="22"/>
          <w:szCs w:val="22"/>
        </w:rPr>
        <w:t>sufit podwieszony</w:t>
      </w:r>
      <w:r>
        <w:rPr>
          <w:rFonts w:ascii="Arial" w:hAnsi="Arial"/>
          <w:sz w:val="22"/>
          <w:szCs w:val="22"/>
        </w:rPr>
        <w:t xml:space="preserve"> – sufit przeznaczony do zmniejszenia wysokości przestrzeni lub zapewniający miejsca dla instalacji</w:t>
      </w:r>
    </w:p>
    <w:p w14:paraId="69EE528E" w14:textId="77777777" w:rsidR="00EA0054" w:rsidRDefault="00EA0054" w:rsidP="00EA0054">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76E1F4B7" w14:textId="77777777" w:rsidR="00EA0054" w:rsidRDefault="00EA0054" w:rsidP="00EA0054">
      <w:pPr>
        <w:pStyle w:val="Standard"/>
        <w:spacing w:line="360" w:lineRule="auto"/>
        <w:jc w:val="both"/>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5575F63B" w14:textId="77777777" w:rsidR="00EA0054" w:rsidRDefault="00EA0054" w:rsidP="00EA0054">
      <w:pPr>
        <w:pStyle w:val="Standard"/>
        <w:spacing w:line="360" w:lineRule="auto"/>
        <w:jc w:val="both"/>
        <w:rPr>
          <w:rFonts w:ascii="Arial" w:hAnsi="Arial"/>
          <w:b/>
          <w:bCs/>
          <w:sz w:val="22"/>
          <w:szCs w:val="22"/>
        </w:rPr>
      </w:pPr>
      <w:r>
        <w:rPr>
          <w:rFonts w:ascii="Arial" w:hAnsi="Arial"/>
          <w:b/>
          <w:bCs/>
          <w:sz w:val="22"/>
          <w:szCs w:val="22"/>
        </w:rPr>
        <w:t>2. MATERIAŁY</w:t>
      </w:r>
    </w:p>
    <w:p w14:paraId="2974290D" w14:textId="77777777" w:rsidR="00EA0054" w:rsidRDefault="00EA0054" w:rsidP="00EA0054">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6857959C" w14:textId="77777777" w:rsidR="00EA0054" w:rsidRDefault="00EA0054" w:rsidP="00EA0054">
      <w:pPr>
        <w:pStyle w:val="Standard"/>
        <w:spacing w:line="360" w:lineRule="auto"/>
        <w:jc w:val="both"/>
      </w:pPr>
      <w:r>
        <w:rPr>
          <w:rFonts w:ascii="Arial" w:hAnsi="Arial"/>
          <w:sz w:val="22"/>
          <w:szCs w:val="22"/>
        </w:rPr>
        <w:tab/>
      </w:r>
      <w:r>
        <w:rPr>
          <w:rFonts w:ascii="Arial" w:eastAsia="Calibri" w:hAnsi="Arial"/>
          <w:sz w:val="22"/>
          <w:szCs w:val="22"/>
        </w:rPr>
        <w:t xml:space="preserve">Ogólne wymagania dotyczące materiałów, ich pozyskiwania i składowania, podano w </w:t>
      </w:r>
      <w:r>
        <w:rPr>
          <w:rFonts w:ascii="Arial" w:eastAsia="Calibri" w:hAnsi="Arial"/>
          <w:b/>
          <w:bCs/>
          <w:sz w:val="22"/>
          <w:szCs w:val="22"/>
        </w:rPr>
        <w:lastRenderedPageBreak/>
        <w:t>ST-00 CZEŚĆ OGÓLNA</w:t>
      </w:r>
      <w:r>
        <w:rPr>
          <w:rFonts w:ascii="Arial" w:eastAsia="Calibri" w:hAnsi="Arial"/>
          <w:sz w:val="22"/>
          <w:szCs w:val="22"/>
        </w:rPr>
        <w:t xml:space="preserve"> pkt 2.</w:t>
      </w:r>
    </w:p>
    <w:p w14:paraId="0313833A" w14:textId="77777777" w:rsidR="00EA0054" w:rsidRDefault="00EA0054" w:rsidP="00EA0054">
      <w:pPr>
        <w:pStyle w:val="Standard"/>
        <w:spacing w:line="360" w:lineRule="auto"/>
        <w:jc w:val="both"/>
      </w:pPr>
      <w:r>
        <w:rPr>
          <w:rFonts w:ascii="Arial" w:eastAsia="Calibri" w:hAnsi="Arial"/>
          <w:b/>
          <w:bCs/>
          <w:sz w:val="22"/>
          <w:szCs w:val="22"/>
        </w:rPr>
        <w:t xml:space="preserve">2.2. </w:t>
      </w:r>
      <w:r>
        <w:rPr>
          <w:rFonts w:ascii="Arial" w:hAnsi="Arial"/>
          <w:sz w:val="22"/>
          <w:szCs w:val="22"/>
        </w:rPr>
        <w:t xml:space="preserve">Materiały potrzebne do wykonania robót </w:t>
      </w:r>
    </w:p>
    <w:p w14:paraId="1E9DFDB9"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1) Sufity podwieszane </w:t>
      </w:r>
    </w:p>
    <w:p w14:paraId="2E1B57C9" w14:textId="5C54FCEC" w:rsidR="00EA0054" w:rsidRDefault="00EA0054" w:rsidP="00EA0054">
      <w:pPr>
        <w:pStyle w:val="Standard"/>
        <w:spacing w:line="360" w:lineRule="auto"/>
        <w:jc w:val="both"/>
        <w:rPr>
          <w:rFonts w:ascii="Arial" w:hAnsi="Arial"/>
          <w:sz w:val="22"/>
          <w:szCs w:val="22"/>
        </w:rPr>
      </w:pPr>
      <w:r>
        <w:rPr>
          <w:rFonts w:ascii="Arial" w:hAnsi="Arial"/>
          <w:sz w:val="22"/>
          <w:szCs w:val="22"/>
        </w:rPr>
        <w:t>– su</w:t>
      </w:r>
      <w:r w:rsidR="00E80D81">
        <w:rPr>
          <w:rFonts w:ascii="Arial" w:hAnsi="Arial"/>
          <w:sz w:val="22"/>
          <w:szCs w:val="22"/>
        </w:rPr>
        <w:t>fity podwieszane rastrowe 600x6</w:t>
      </w:r>
      <w:r>
        <w:rPr>
          <w:rFonts w:ascii="Arial" w:hAnsi="Arial"/>
          <w:sz w:val="22"/>
          <w:szCs w:val="22"/>
        </w:rPr>
        <w:t xml:space="preserve">00mm </w:t>
      </w:r>
    </w:p>
    <w:p w14:paraId="6A037FA0"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płyty G/K gr. 12,5mm </w:t>
      </w:r>
    </w:p>
    <w:p w14:paraId="23441384"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2) Profile stalowe </w:t>
      </w:r>
      <w:proofErr w:type="spellStart"/>
      <w:r>
        <w:rPr>
          <w:rFonts w:ascii="Arial" w:hAnsi="Arial"/>
          <w:sz w:val="22"/>
          <w:szCs w:val="22"/>
        </w:rPr>
        <w:t>zimnogięte</w:t>
      </w:r>
      <w:proofErr w:type="spellEnd"/>
      <w:r>
        <w:rPr>
          <w:rFonts w:ascii="Arial" w:hAnsi="Arial"/>
          <w:sz w:val="22"/>
          <w:szCs w:val="22"/>
        </w:rPr>
        <w:t xml:space="preserve"> </w:t>
      </w:r>
    </w:p>
    <w:p w14:paraId="05AD6222"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Do wykonania rusztów sufitów podwieszanych powinny być stosowane kształtowniki zimno gięte z blachy stalowej, ocynkowanej wg PN-89/H-92125, gatunku St0S wg PN-88/H-84020 lub gatunku DX51D+Z wg PN-EN 10142+A1: 1997. </w:t>
      </w:r>
    </w:p>
    <w:p w14:paraId="679A6826"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Kształtowniki stalowe powinny być powierzchniowo zabezpieczone przed korozją powłoką cynkową (nanoszoną ogniowo) charakteryzującą się : </w:t>
      </w:r>
    </w:p>
    <w:p w14:paraId="299A63AE"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grubością ≥7μm (100g/m2 lub ≥19 </w:t>
      </w:r>
      <w:proofErr w:type="spellStart"/>
      <w:r>
        <w:rPr>
          <w:rFonts w:ascii="Arial" w:hAnsi="Arial"/>
          <w:sz w:val="22"/>
          <w:szCs w:val="22"/>
        </w:rPr>
        <w:t>μm</w:t>
      </w:r>
      <w:proofErr w:type="spellEnd"/>
      <w:r>
        <w:rPr>
          <w:rFonts w:ascii="Arial" w:hAnsi="Arial"/>
          <w:sz w:val="22"/>
          <w:szCs w:val="22"/>
        </w:rPr>
        <w:t xml:space="preserve"> (275g/m2) badaną wg PN-EN ISO 2178: 1998 (badanie masy powłoki wg PN-EN 10142+A1: 1997), </w:t>
      </w:r>
    </w:p>
    <w:p w14:paraId="22EED6F1"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przyczepnością – brak złuszczeń wg PN-EN 10142+A1: 1997, </w:t>
      </w:r>
    </w:p>
    <w:p w14:paraId="3FB88F07"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wyglądem powierzchni – bez wad wg PN-EN 10142+A1: 1997. </w:t>
      </w:r>
    </w:p>
    <w:p w14:paraId="2653D137"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Kształtowniki potrzebne do wykonania sufitu: </w:t>
      </w:r>
    </w:p>
    <w:p w14:paraId="788E045E"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Wieszak w 60/100 </w:t>
      </w:r>
    </w:p>
    <w:p w14:paraId="7B4A7EBC"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Profile nośne 60/27 </w:t>
      </w:r>
    </w:p>
    <w:p w14:paraId="73ECE469"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Profile przyścienne 28/27 </w:t>
      </w:r>
    </w:p>
    <w:p w14:paraId="6203828F"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3) Akcesoria stalowe Służą do łączenia kształtowników konstrukcji nośnej z podłożem i między sobą: • łączniki wzdłużne, </w:t>
      </w:r>
    </w:p>
    <w:p w14:paraId="3BB48FE0"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uchwyty bezpośrednie długie, </w:t>
      </w:r>
    </w:p>
    <w:p w14:paraId="19005BBE"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uchwyty bezpośrednie krótkie, • kołki rozporowe plastikowe, metalowe, </w:t>
      </w:r>
    </w:p>
    <w:p w14:paraId="3DCC59EC"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kołki szybkiego montażu, </w:t>
      </w:r>
    </w:p>
    <w:p w14:paraId="63A27AAA"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kołki wstrzeliwane. </w:t>
      </w:r>
    </w:p>
    <w:p w14:paraId="6B48B3FB"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Wszystkie akcesoria powinny być wykonane ze stali ocynkowanej wg wymagań jak dla kształtowników stalowych wg pkt. 2.3. </w:t>
      </w:r>
    </w:p>
    <w:p w14:paraId="5F2D976C"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4) Inne akcesoria </w:t>
      </w:r>
    </w:p>
    <w:p w14:paraId="7316F228"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Akcesoria stosowane do wykonania systemów suchej zabudowy: </w:t>
      </w:r>
    </w:p>
    <w:p w14:paraId="5254E643"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taśmy spoinowe: z włókna szklanego, samoprzylepna z włókna szklanego, perforowana papierowa – do wzmacniania spoin między płytami gipsowo-kartonowymi oraz spoin narożnych i obwodowych, </w:t>
      </w:r>
    </w:p>
    <w:p w14:paraId="1E126A64"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uszczelki obwodowe: polietylenowe grubości 3, 4 mm, filcowe 5 mm, z wełny mineralnej do 10 mm– do uszczelniania połączeń konstrukcji ze stropem i ścianami bocznymi. </w:t>
      </w:r>
    </w:p>
    <w:p w14:paraId="43882DD5"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5) Wkręty </w:t>
      </w:r>
    </w:p>
    <w:p w14:paraId="5A53245C"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Do mocowania płyt gipsowo-kartonowych do kształtowników nośnych, łączenia kształtowników między sobą oraz mocowania profili w uchwytach powinny być stosowane - </w:t>
      </w:r>
      <w:r>
        <w:rPr>
          <w:rFonts w:ascii="Arial" w:hAnsi="Arial"/>
          <w:sz w:val="22"/>
          <w:szCs w:val="22"/>
        </w:rPr>
        <w:lastRenderedPageBreak/>
        <w:t xml:space="preserve">wkręty stalowe, blachowkręty samo wiercące </w:t>
      </w:r>
    </w:p>
    <w:p w14:paraId="547FB6A3" w14:textId="6382A500" w:rsidR="009744BF" w:rsidRPr="009744BF" w:rsidRDefault="009744BF" w:rsidP="00EA0054">
      <w:pPr>
        <w:pStyle w:val="Standard"/>
        <w:spacing w:line="360" w:lineRule="auto"/>
        <w:jc w:val="both"/>
        <w:rPr>
          <w:rFonts w:ascii="Arial" w:hAnsi="Arial"/>
          <w:b/>
          <w:sz w:val="22"/>
          <w:szCs w:val="22"/>
        </w:rPr>
      </w:pPr>
      <w:r w:rsidRPr="009744BF">
        <w:rPr>
          <w:rFonts w:ascii="Arial" w:hAnsi="Arial"/>
          <w:b/>
          <w:sz w:val="22"/>
          <w:szCs w:val="22"/>
        </w:rPr>
        <w:t>2.3. Sufity podwieszane</w:t>
      </w:r>
    </w:p>
    <w:p w14:paraId="1095D5B3" w14:textId="68A9CA46" w:rsidR="009744BF" w:rsidRPr="009744BF" w:rsidRDefault="009744BF" w:rsidP="009744BF">
      <w:pPr>
        <w:pStyle w:val="Standard"/>
        <w:spacing w:line="360" w:lineRule="auto"/>
        <w:jc w:val="both"/>
        <w:rPr>
          <w:rFonts w:ascii="Arial" w:hAnsi="Arial"/>
          <w:sz w:val="22"/>
          <w:szCs w:val="22"/>
        </w:rPr>
      </w:pPr>
      <w:r w:rsidRPr="009744BF">
        <w:rPr>
          <w:rFonts w:ascii="Arial" w:hAnsi="Arial"/>
          <w:sz w:val="22"/>
          <w:szCs w:val="22"/>
        </w:rPr>
        <w:t>Sufity podwie</w:t>
      </w:r>
      <w:r>
        <w:rPr>
          <w:rFonts w:ascii="Arial" w:hAnsi="Arial"/>
          <w:sz w:val="22"/>
          <w:szCs w:val="22"/>
        </w:rPr>
        <w:t>szane SP01</w:t>
      </w:r>
      <w:r w:rsidRPr="009744BF">
        <w:rPr>
          <w:rFonts w:ascii="Arial" w:hAnsi="Arial"/>
          <w:sz w:val="22"/>
          <w:szCs w:val="22"/>
        </w:rPr>
        <w:t xml:space="preserve"> wykonać jako systemowy sufit podwieszany 60x60 cm o ukrytej konstrukcji nośnej, odporne na przywieranie brudu w czystych pomieszczeniach wymagających regularnej dezynfekcji i/lub czyszczenia. Płyty z wełny szklanej malowane powłokami nie przepuszczającymi cząsteczek i odpornymi na działanie detergentów i środków dezynfekujących, kolor biały (NCS S 0500-N). Reakcja na ogień – A2-s1, d0.</w:t>
      </w:r>
    </w:p>
    <w:p w14:paraId="68AEEA38" w14:textId="0F0DE381" w:rsidR="009744BF" w:rsidRPr="009744BF" w:rsidRDefault="009744BF" w:rsidP="009744BF">
      <w:pPr>
        <w:pStyle w:val="Standard"/>
        <w:spacing w:line="360" w:lineRule="auto"/>
        <w:jc w:val="both"/>
        <w:rPr>
          <w:rFonts w:ascii="Arial" w:hAnsi="Arial"/>
          <w:sz w:val="22"/>
          <w:szCs w:val="22"/>
        </w:rPr>
      </w:pPr>
      <w:r>
        <w:rPr>
          <w:rFonts w:ascii="Arial" w:hAnsi="Arial"/>
          <w:sz w:val="22"/>
          <w:szCs w:val="22"/>
        </w:rPr>
        <w:t>Sufity podwieszane SP02</w:t>
      </w:r>
      <w:r w:rsidRPr="009744BF">
        <w:rPr>
          <w:rFonts w:ascii="Arial" w:hAnsi="Arial"/>
          <w:sz w:val="22"/>
          <w:szCs w:val="22"/>
        </w:rPr>
        <w:t xml:space="preserve"> wykonać jako systemowy sufit podwieszany 60x60 cm o ukrytej konstrukcji nośnej, odpowiednie do obiektów basenowych oraz pomieszczeń, w których panuje wysoka wilgotność, podatnych na korozję i sporadyczne bezpośrednie działanie wody. Płyty z wełny szklanej malowane powłokami nie przepuszczającymi cząsteczek i odpornymi na działanie detergentów i środków dezynfekujących, kolor biały (NCS S 0500-N). Reakcja na ogień – A2-s1, d0.</w:t>
      </w:r>
    </w:p>
    <w:p w14:paraId="2600D93A" w14:textId="6D423FAF" w:rsidR="009744BF" w:rsidRDefault="009744BF" w:rsidP="009744BF">
      <w:pPr>
        <w:pStyle w:val="Standard"/>
        <w:spacing w:line="360" w:lineRule="auto"/>
        <w:jc w:val="both"/>
        <w:rPr>
          <w:rFonts w:ascii="Arial" w:hAnsi="Arial"/>
          <w:sz w:val="22"/>
          <w:szCs w:val="22"/>
        </w:rPr>
      </w:pPr>
      <w:r w:rsidRPr="009744BF">
        <w:rPr>
          <w:rFonts w:ascii="Arial" w:hAnsi="Arial"/>
          <w:sz w:val="22"/>
          <w:szCs w:val="22"/>
        </w:rPr>
        <w:t>Sufity podwieszane SP03 wykonać jako systemowy sufit podwieszany pełny na konstrukcji krzyżowej, jednopoziomowej z okładziną z płyt gipsowo-kartonowych. Płyta g-k gr. 12,5 mm do sufitów o najwyższych klasach gładkości powierzchni. Karton zabezpieczony substancjami grzybobójczymi. Reakcja na ogień – A2-s1, d0. Kolor biały (NCS S 0500-N).</w:t>
      </w:r>
    </w:p>
    <w:p w14:paraId="42A6D169"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3. SPRZĘT</w:t>
      </w:r>
    </w:p>
    <w:p w14:paraId="14BC89E1"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3.1. Ogólne wymagania dotyczące sprzętu</w:t>
      </w:r>
    </w:p>
    <w:p w14:paraId="20024353" w14:textId="77777777" w:rsidR="00EA0054" w:rsidRDefault="00EA0054" w:rsidP="00EA0054">
      <w:pPr>
        <w:pStyle w:val="Standard"/>
        <w:spacing w:line="360" w:lineRule="auto"/>
        <w:jc w:val="both"/>
      </w:pPr>
      <w:r>
        <w:rPr>
          <w:rFonts w:ascii="Arial" w:eastAsia="Calibri" w:hAnsi="Arial"/>
          <w:sz w:val="22"/>
          <w:szCs w:val="22"/>
        </w:rPr>
        <w:t xml:space="preserve">Ogólne wymagania dotyczące sprzętu podano w </w:t>
      </w:r>
      <w:r>
        <w:rPr>
          <w:rFonts w:ascii="Arial" w:eastAsia="Calibri" w:hAnsi="Arial"/>
          <w:b/>
          <w:bCs/>
          <w:sz w:val="22"/>
          <w:szCs w:val="22"/>
        </w:rPr>
        <w:t>ST-00 CZEŚĆ OGÓLNA</w:t>
      </w:r>
      <w:r>
        <w:rPr>
          <w:rFonts w:ascii="Arial" w:eastAsia="Calibri" w:hAnsi="Arial"/>
          <w:sz w:val="22"/>
          <w:szCs w:val="22"/>
        </w:rPr>
        <w:t xml:space="preserve"> pkt 3.</w:t>
      </w:r>
    </w:p>
    <w:p w14:paraId="11DD7EAD"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3.2. Sprzęt do wykonania robót</w:t>
      </w:r>
    </w:p>
    <w:p w14:paraId="79517D2C" w14:textId="77777777" w:rsidR="00EA0054" w:rsidRDefault="00EA0054" w:rsidP="00EA0054">
      <w:pPr>
        <w:pStyle w:val="Standard"/>
        <w:spacing w:line="360" w:lineRule="auto"/>
        <w:jc w:val="both"/>
      </w:pPr>
      <w:r>
        <w:rPr>
          <w:rFonts w:ascii="Arial" w:hAnsi="Arial"/>
          <w:sz w:val="22"/>
          <w:szCs w:val="22"/>
        </w:rPr>
        <w:t>Wykonawca jest zobowiązany do używania jedynie takiego sprzętu, który nie spowoduje niekorzystnego wpływu na jakość i środowisko wykonywanych robót.</w:t>
      </w:r>
    </w:p>
    <w:p w14:paraId="463C0861"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4. TRANSPORT</w:t>
      </w:r>
    </w:p>
    <w:p w14:paraId="081A53C6"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4.1. Ogólne wymagania dotyczące transportu</w:t>
      </w:r>
    </w:p>
    <w:p w14:paraId="750C80EF" w14:textId="77777777" w:rsidR="00EA0054" w:rsidRDefault="00EA0054" w:rsidP="00EA0054">
      <w:pPr>
        <w:pStyle w:val="Standard"/>
        <w:spacing w:line="360" w:lineRule="auto"/>
        <w:jc w:val="both"/>
      </w:pPr>
      <w:r>
        <w:rPr>
          <w:rFonts w:ascii="Arial" w:eastAsia="Calibri" w:hAnsi="Arial"/>
          <w:sz w:val="22"/>
          <w:szCs w:val="22"/>
        </w:rPr>
        <w:t xml:space="preserve">Ogólne wymagania dotyczące transportu podano w </w:t>
      </w:r>
      <w:r>
        <w:rPr>
          <w:rFonts w:ascii="Arial" w:eastAsia="Calibri" w:hAnsi="Arial"/>
          <w:b/>
          <w:bCs/>
          <w:sz w:val="22"/>
          <w:szCs w:val="22"/>
        </w:rPr>
        <w:t>ST-00 CZEŚĆ OGÓLNA</w:t>
      </w:r>
      <w:r>
        <w:rPr>
          <w:rFonts w:ascii="Arial" w:eastAsia="Calibri" w:hAnsi="Arial"/>
          <w:sz w:val="22"/>
          <w:szCs w:val="22"/>
        </w:rPr>
        <w:t xml:space="preserve"> pkt 4.</w:t>
      </w:r>
    </w:p>
    <w:p w14:paraId="7BBB3EE4"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4.2. Transport materiałów</w:t>
      </w:r>
    </w:p>
    <w:p w14:paraId="5968AA96"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Transport materiałów odbywa się przy w sposób zabezpieczający je przed przesuwaniem podczas jazdy, uszkodzeniem mechanicznym zawilgoceniem i zniszczeniem, a określony w instrukcji Producenta i dostosowanej do polskich przepisów przewozowych. </w:t>
      </w:r>
    </w:p>
    <w:p w14:paraId="1F651CC7" w14:textId="77777777" w:rsidR="00EA0054" w:rsidRDefault="00EA0054" w:rsidP="00EA0054">
      <w:pPr>
        <w:pStyle w:val="Standard"/>
        <w:spacing w:line="360" w:lineRule="auto"/>
        <w:jc w:val="both"/>
        <w:rPr>
          <w:rFonts w:ascii="Arial" w:hAnsi="Arial"/>
          <w:b/>
          <w:sz w:val="22"/>
          <w:szCs w:val="22"/>
        </w:rPr>
      </w:pPr>
      <w:r>
        <w:rPr>
          <w:rFonts w:ascii="Arial" w:hAnsi="Arial"/>
          <w:b/>
          <w:sz w:val="22"/>
          <w:szCs w:val="22"/>
        </w:rPr>
        <w:t xml:space="preserve">4.3 Przechowywanie i składowanie materiałów </w:t>
      </w:r>
    </w:p>
    <w:p w14:paraId="050DC16F"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Materiały systemów suchej zabudowy powinny być pakowane w sposób zabezpieczający je przed uszkodzeniem i zniszczeniem określony przez producenta. Instrukcja winna być dostarczona odbiorcom w języku polskim. Na każdym opakowaniu powinna znajdować się etykieta zawierająca: - nazwę i adres producenta, - nazwę wyrobu wg aprobaty technicznej jaką wyrób uzyskał, - datę produkcji i nr partii, - wymiary, - liczbę sztuk w pakiecie, - numer aprobaty technicznej, - nr certyfikatu na znak bezpieczeństwa, - znak budowlany. </w:t>
      </w:r>
    </w:p>
    <w:p w14:paraId="7BC26935" w14:textId="77777777" w:rsidR="00EA0054" w:rsidRDefault="00EA0054" w:rsidP="00EA0054">
      <w:pPr>
        <w:pStyle w:val="Standard"/>
        <w:spacing w:line="360" w:lineRule="auto"/>
        <w:jc w:val="both"/>
      </w:pPr>
      <w:r>
        <w:rPr>
          <w:rFonts w:ascii="Symbol" w:eastAsia="Symbol" w:hAnsi="Symbol" w:cs="Symbol"/>
          <w:sz w:val="22"/>
          <w:szCs w:val="22"/>
        </w:rPr>
        <w:lastRenderedPageBreak/>
        <w:t></w:t>
      </w:r>
      <w:r>
        <w:rPr>
          <w:rFonts w:ascii="Arial" w:hAnsi="Arial"/>
          <w:sz w:val="22"/>
          <w:szCs w:val="22"/>
        </w:rPr>
        <w:t xml:space="preserve"> Składowanie materiałów powinno odbywać się w pomieszczeniach zamkniętych i suchych, na poziomym i mocnym podkładzie. </w:t>
      </w:r>
    </w:p>
    <w:p w14:paraId="6C4B04B2"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Płyty do sufitów podwieszanych z płyt akustycznych drewnopochodnych powinny być składowane w pozycji poziomej na wysokość najwyżej do dwóch palet, powinny być chronione przed zabrudzeniem i wilgocią. </w:t>
      </w:r>
    </w:p>
    <w:p w14:paraId="150016FB"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Transport i przechowywanie sufitów OWA: paczek nie należy rzucać, nie stawiać na krawędzi, przechowywać w suchym pomieszczeniu i na równej powierzchni, nie kłaść na mokrym podłożu, płyty w paczkach ułożone są zawsze stronami widocznymi do siebie, z kartonu należy wyjmować po dwie płyty odwrócone do siebie stronami widocznymi, płyty zawsze chwytać obiema rękoma.</w:t>
      </w:r>
    </w:p>
    <w:p w14:paraId="3F7E4777"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5. WYKONANIE ROBÓT</w:t>
      </w:r>
    </w:p>
    <w:p w14:paraId="6A88877B"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5.1. Ogólne zasady wykonania robót</w:t>
      </w:r>
    </w:p>
    <w:p w14:paraId="12C25F11" w14:textId="77777777" w:rsidR="00EA0054" w:rsidRDefault="00EA0054" w:rsidP="00EA0054">
      <w:pPr>
        <w:pStyle w:val="Standard"/>
        <w:spacing w:line="360" w:lineRule="auto"/>
        <w:jc w:val="both"/>
      </w:pPr>
      <w:r>
        <w:rPr>
          <w:rFonts w:ascii="Arial" w:eastAsia="Calibri" w:hAnsi="Arial"/>
          <w:sz w:val="22"/>
          <w:szCs w:val="22"/>
        </w:rPr>
        <w:tab/>
        <w:t xml:space="preserve">Ogólne zasady wykonania robót podano w </w:t>
      </w:r>
      <w:r>
        <w:rPr>
          <w:rFonts w:ascii="Arial" w:eastAsia="Calibri" w:hAnsi="Arial"/>
          <w:b/>
          <w:bCs/>
          <w:sz w:val="22"/>
          <w:szCs w:val="22"/>
        </w:rPr>
        <w:t>ST-00 CZEŚĆ OGÓLNA</w:t>
      </w:r>
      <w:r>
        <w:rPr>
          <w:rFonts w:ascii="Arial" w:eastAsia="Calibri" w:hAnsi="Arial"/>
          <w:sz w:val="22"/>
          <w:szCs w:val="22"/>
        </w:rPr>
        <w:t xml:space="preserve"> pkt 5.</w:t>
      </w:r>
    </w:p>
    <w:p w14:paraId="45C5B96F" w14:textId="77777777" w:rsidR="00EA0054" w:rsidRDefault="00EA0054" w:rsidP="00EA0054">
      <w:pPr>
        <w:pStyle w:val="Standard"/>
        <w:spacing w:line="360" w:lineRule="auto"/>
        <w:jc w:val="both"/>
        <w:rPr>
          <w:rFonts w:ascii="Arial" w:hAnsi="Arial"/>
          <w:b/>
          <w:sz w:val="22"/>
          <w:szCs w:val="22"/>
        </w:rPr>
      </w:pPr>
      <w:r>
        <w:rPr>
          <w:rFonts w:ascii="Arial" w:hAnsi="Arial"/>
          <w:b/>
          <w:sz w:val="22"/>
          <w:szCs w:val="22"/>
        </w:rPr>
        <w:t xml:space="preserve">5.2 Warunki przystąpienia do robót </w:t>
      </w:r>
    </w:p>
    <w:p w14:paraId="4D67C23F"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Przed przystąpieniem do wykonywania systemów suchej zabudowy powinny być zakończone wszystkie roboty stanu surowego, roboty instalacyjne podtynkowe, zamurowane przebicia i bruzdy,. </w:t>
      </w:r>
    </w:p>
    <w:p w14:paraId="2093CC72"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Okładziny z płyt ze skalnej wełny mineralnej należy wykonywać w temperaturze nie niższej niż +12oC, a wilgotność względna powietrza nie może przekraczać 75%. </w:t>
      </w:r>
    </w:p>
    <w:p w14:paraId="6116F7EB"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Pomieszczenia powinny być suche i dobrze przewietrzone. </w:t>
      </w:r>
    </w:p>
    <w:p w14:paraId="4931EFA7" w14:textId="77777777" w:rsidR="00EA0054" w:rsidRDefault="00EA0054" w:rsidP="00EA0054">
      <w:pPr>
        <w:pStyle w:val="Standard"/>
        <w:spacing w:line="360" w:lineRule="auto"/>
        <w:jc w:val="both"/>
        <w:rPr>
          <w:rFonts w:ascii="Arial" w:hAnsi="Arial"/>
          <w:b/>
          <w:sz w:val="22"/>
          <w:szCs w:val="22"/>
        </w:rPr>
      </w:pPr>
      <w:r>
        <w:rPr>
          <w:rFonts w:ascii="Arial" w:hAnsi="Arial"/>
          <w:b/>
          <w:sz w:val="22"/>
          <w:szCs w:val="22"/>
        </w:rPr>
        <w:t xml:space="preserve">5.3 Sufity dekoracyjne z płyt na ruszcie stalowym </w:t>
      </w:r>
    </w:p>
    <w:p w14:paraId="1BC3A81F"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Ruszt stanowiący podłoże dla płyt jest jednowarstwowy składający się z warstwy nośnej. Materiałami konstrukcyjnymi do budowania rusztów są kształtowniki stalowe. Wszystkie stosowane metody </w:t>
      </w:r>
      <w:proofErr w:type="spellStart"/>
      <w:r>
        <w:rPr>
          <w:rFonts w:ascii="Arial" w:hAnsi="Arial"/>
          <w:sz w:val="22"/>
          <w:szCs w:val="22"/>
        </w:rPr>
        <w:t>kotwienia</w:t>
      </w:r>
      <w:proofErr w:type="spellEnd"/>
      <w:r>
        <w:rPr>
          <w:rFonts w:ascii="Arial" w:hAnsi="Arial"/>
          <w:sz w:val="22"/>
          <w:szCs w:val="22"/>
        </w:rPr>
        <w:t xml:space="preserve"> muszą spełniać warunek pięciokrotnego współczynnika wytrzymałości przy ich obciążaniu. Znaczy to, że jednostkowe obciążenia wyrywające musi być większe od pięciokrotnej wartości obciążenia przypadającego na każdy łącznik lub kotwę. Wszystkie elementy stalowe służące do </w:t>
      </w:r>
      <w:proofErr w:type="spellStart"/>
      <w:r>
        <w:rPr>
          <w:rFonts w:ascii="Arial" w:hAnsi="Arial"/>
          <w:sz w:val="22"/>
          <w:szCs w:val="22"/>
        </w:rPr>
        <w:t>kotwienia</w:t>
      </w:r>
      <w:proofErr w:type="spellEnd"/>
      <w:r>
        <w:rPr>
          <w:rFonts w:ascii="Arial" w:hAnsi="Arial"/>
          <w:sz w:val="22"/>
          <w:szCs w:val="22"/>
        </w:rPr>
        <w:t xml:space="preserve"> muszą posiadać zabezpieczenia antykorozyjne. </w:t>
      </w:r>
    </w:p>
    <w:p w14:paraId="3C15678E"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Montaż sufitu rozpoczyna się od wyznaczenia jego płaszczyzny na okalających ścianach przez wytrasowanie górnej krawędzi kątownika przyściennego na okalających ścianach. Kątownik mocuje się kołkami szybkiego montażu w rozstawach nie większych niż 100 cm. Następnie trasuje się miejsca przebiegu profili głównych w rozstawie 120 cm. Powinny one zostać tak rozplanowane, aby z obu stron przy ścianach pozostały jednakowe odległości większe niż połowa szerokości płyty tj. 30 cm. Mocowanie profili poprzecznych następuje w gniazdach wyciętych w profilach głównych. Wzdłuż linii przebiegu profili głównych trasuje się miejsca mocowania wieszaków w rozstawie, co 120 cm. Po zamocowaniu wieszaków </w:t>
      </w:r>
      <w:r>
        <w:rPr>
          <w:rFonts w:ascii="Arial" w:hAnsi="Arial"/>
          <w:sz w:val="22"/>
          <w:szCs w:val="22"/>
        </w:rPr>
        <w:lastRenderedPageBreak/>
        <w:t>podwiesza się profile główne, następnie poziomuje i wpina w rozstawie 60 cm profile poprzeczne „120”, a między nimi profile „60” tak, aby powstała siatka o boku 60 cm. Poziomując całą konstrukcję wkłada się ok. 30% płyt. Płyty powodują ułożenie i wyrównanie konstrukcji. Następnie wykonuje się montaż odcinków profili dochodzących do ścian. Docinać je należy z luzem 5-10 mm. Montaż sufitu kończy uzupełnienie wszystkich płyt.</w:t>
      </w:r>
    </w:p>
    <w:p w14:paraId="1C329891"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6. KONTROLA JAKOŚCI ROBÓT</w:t>
      </w:r>
    </w:p>
    <w:p w14:paraId="5C13AE51"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6.1. Ogólne zasady kontroli jakości robót</w:t>
      </w:r>
    </w:p>
    <w:p w14:paraId="7A1349BD" w14:textId="77777777" w:rsidR="00EA0054" w:rsidRDefault="00EA0054" w:rsidP="00EA0054">
      <w:pPr>
        <w:pStyle w:val="Standard"/>
        <w:spacing w:line="360" w:lineRule="auto"/>
        <w:jc w:val="both"/>
      </w:pPr>
      <w:r>
        <w:rPr>
          <w:rFonts w:ascii="Arial" w:eastAsia="Calibri" w:hAnsi="Arial"/>
          <w:sz w:val="22"/>
          <w:szCs w:val="22"/>
        </w:rPr>
        <w:t xml:space="preserve">Ogólne zasady kontroli jakości robót podano w </w:t>
      </w:r>
      <w:r>
        <w:rPr>
          <w:rFonts w:ascii="Arial" w:eastAsia="Calibri" w:hAnsi="Arial"/>
          <w:b/>
          <w:bCs/>
          <w:sz w:val="22"/>
          <w:szCs w:val="22"/>
        </w:rPr>
        <w:t>ST-00 CZEŚĆ OGÓLNA</w:t>
      </w:r>
      <w:r>
        <w:rPr>
          <w:rFonts w:ascii="Arial" w:eastAsia="Calibri" w:hAnsi="Arial"/>
          <w:sz w:val="22"/>
          <w:szCs w:val="22"/>
        </w:rPr>
        <w:t xml:space="preserve"> pkt 6.</w:t>
      </w:r>
    </w:p>
    <w:p w14:paraId="5100E294" w14:textId="77777777" w:rsidR="00EA0054" w:rsidRDefault="00EA0054" w:rsidP="00EA0054">
      <w:pPr>
        <w:pStyle w:val="Standard"/>
        <w:spacing w:line="360" w:lineRule="auto"/>
        <w:jc w:val="both"/>
        <w:rPr>
          <w:rFonts w:ascii="Arial" w:hAnsi="Arial"/>
          <w:b/>
          <w:sz w:val="22"/>
          <w:szCs w:val="22"/>
        </w:rPr>
      </w:pPr>
      <w:r>
        <w:rPr>
          <w:rFonts w:ascii="Arial" w:hAnsi="Arial"/>
          <w:b/>
          <w:sz w:val="22"/>
          <w:szCs w:val="22"/>
        </w:rPr>
        <w:t xml:space="preserve">6.2 Badania w czasie wykonywania robót </w:t>
      </w:r>
    </w:p>
    <w:p w14:paraId="2A01189D"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 Częstotliwość i zakres badań Częstotliwość oraz zakres badań materiałów powinna być zgodna z normami. Dostarczone na plac budowy materiały należy kontrolować pod względem ich jakości. Zasady kontroli powinien ustalić Kierownik budowy w porozumieniu z Inspektorem nadzoru. Kontrola jakości polega na sprawdzeniu, czy dostarczone materiały i wyroby mają zaświadczenia o jakości wystawione przez producenta oraz na sprawdzeniu właściwości technicznych na podstawie badań doraźnych. Badania w czasie wykonywania robót w szczególności powinny dotyczyć sprawdzenia materiałów: </w:t>
      </w:r>
    </w:p>
    <w:p w14:paraId="071A1881"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narożniki i krawędzie (czy nie ma uszkodzeń), </w:t>
      </w:r>
    </w:p>
    <w:p w14:paraId="0F2ABBB2"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wymiary (zgodnie z tolerancją), </w:t>
      </w:r>
    </w:p>
    <w:p w14:paraId="756F634B"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wilgotność i nasiąkliwość płyt sufitowych, </w:t>
      </w:r>
    </w:p>
    <w:p w14:paraId="4D4126F6"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obciążenie na zginanie niszczące lub ugięcia płyt,</w:t>
      </w:r>
    </w:p>
    <w:p w14:paraId="578088CD" w14:textId="77777777" w:rsidR="00EA0054" w:rsidRDefault="00EA0054" w:rsidP="00EA0054">
      <w:pPr>
        <w:pStyle w:val="Standard"/>
        <w:spacing w:line="360" w:lineRule="auto"/>
        <w:jc w:val="both"/>
      </w:pPr>
      <w:r>
        <w:rPr>
          <w:rFonts w:ascii="Symbol" w:eastAsia="Symbol" w:hAnsi="Symbol" w:cs="Symbol"/>
          <w:sz w:val="22"/>
          <w:szCs w:val="22"/>
        </w:rPr>
        <w:t></w:t>
      </w:r>
      <w:r>
        <w:rPr>
          <w:rFonts w:ascii="Arial" w:hAnsi="Arial"/>
          <w:sz w:val="22"/>
          <w:szCs w:val="22"/>
        </w:rPr>
        <w:t xml:space="preserve"> występowanie uszkodzeń powłoki cynkowej elementów stalowych.</w:t>
      </w:r>
    </w:p>
    <w:p w14:paraId="790D0DB7" w14:textId="77777777" w:rsidR="00EA0054" w:rsidRDefault="00EA0054" w:rsidP="00EA0054">
      <w:pPr>
        <w:pStyle w:val="Standard"/>
        <w:spacing w:line="360" w:lineRule="auto"/>
        <w:jc w:val="both"/>
      </w:pPr>
      <w:r>
        <w:rPr>
          <w:rFonts w:ascii="Arial" w:hAnsi="Arial"/>
          <w:sz w:val="22"/>
          <w:szCs w:val="22"/>
        </w:rPr>
        <w:t>- Wyniki badań Wyniki badań płyt dekoracyjnych stropowych i innych materiałów powinny być wpisywane do dziennika budowy i akceptowane przez Inspektora nadzoru.</w:t>
      </w:r>
    </w:p>
    <w:p w14:paraId="04D41F3E"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7. OBMIAR ROBÓT</w:t>
      </w:r>
    </w:p>
    <w:p w14:paraId="58BF4771"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7.1. Ogólne zasady obmiaru robót</w:t>
      </w:r>
    </w:p>
    <w:p w14:paraId="3D24A38D" w14:textId="77777777" w:rsidR="00EA0054" w:rsidRDefault="00EA0054" w:rsidP="00EA0054">
      <w:pPr>
        <w:pStyle w:val="Standard"/>
        <w:spacing w:line="360" w:lineRule="auto"/>
        <w:jc w:val="both"/>
      </w:pPr>
      <w:r>
        <w:rPr>
          <w:rFonts w:ascii="Arial" w:eastAsia="Calibri" w:hAnsi="Arial"/>
          <w:sz w:val="22"/>
          <w:szCs w:val="22"/>
        </w:rPr>
        <w:t xml:space="preserve">Ogólne zasady obmiaru robót podano w </w:t>
      </w:r>
      <w:r>
        <w:rPr>
          <w:rFonts w:ascii="Arial" w:eastAsia="Calibri" w:hAnsi="Arial"/>
          <w:b/>
          <w:bCs/>
          <w:sz w:val="22"/>
          <w:szCs w:val="22"/>
        </w:rPr>
        <w:t>ST-00 CZEŚĆ OGÓLNA</w:t>
      </w:r>
      <w:r>
        <w:rPr>
          <w:rFonts w:ascii="Arial" w:eastAsia="Calibri" w:hAnsi="Arial"/>
          <w:sz w:val="22"/>
          <w:szCs w:val="22"/>
        </w:rPr>
        <w:t xml:space="preserve"> pkt 7.</w:t>
      </w:r>
    </w:p>
    <w:p w14:paraId="41A32879"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8. ODBIÓR ROBÓT</w:t>
      </w:r>
    </w:p>
    <w:p w14:paraId="2B54720A" w14:textId="77777777" w:rsidR="00EA0054" w:rsidRDefault="00EA0054" w:rsidP="00EA0054">
      <w:pPr>
        <w:pStyle w:val="Standard"/>
        <w:spacing w:line="360" w:lineRule="auto"/>
        <w:jc w:val="both"/>
      </w:pPr>
      <w:r>
        <w:rPr>
          <w:rFonts w:ascii="Arial" w:eastAsia="Calibri" w:hAnsi="Arial"/>
          <w:sz w:val="22"/>
          <w:szCs w:val="22"/>
        </w:rPr>
        <w:t xml:space="preserve">8.1. Ogólne zasady odbioru robót podano w </w:t>
      </w:r>
      <w:r>
        <w:rPr>
          <w:rFonts w:ascii="Arial" w:eastAsia="Calibri" w:hAnsi="Arial"/>
          <w:b/>
          <w:bCs/>
          <w:sz w:val="22"/>
          <w:szCs w:val="22"/>
        </w:rPr>
        <w:t>ST-00 CZEŚĆ OGÓLNA</w:t>
      </w:r>
      <w:r>
        <w:rPr>
          <w:rFonts w:ascii="Arial" w:eastAsia="Calibri" w:hAnsi="Arial"/>
          <w:sz w:val="22"/>
          <w:szCs w:val="22"/>
        </w:rPr>
        <w:t xml:space="preserve"> pkt 8.</w:t>
      </w:r>
    </w:p>
    <w:p w14:paraId="61A7B96E" w14:textId="77777777" w:rsidR="00EA0054" w:rsidRDefault="00EA0054" w:rsidP="00EA0054">
      <w:pPr>
        <w:pStyle w:val="Standard"/>
        <w:spacing w:line="360" w:lineRule="auto"/>
        <w:jc w:val="both"/>
        <w:rPr>
          <w:rFonts w:ascii="Arial" w:eastAsia="Calibri" w:hAnsi="Arial"/>
          <w:sz w:val="22"/>
          <w:szCs w:val="22"/>
        </w:rPr>
      </w:pPr>
      <w:r>
        <w:rPr>
          <w:rFonts w:ascii="Arial" w:eastAsia="Calibri" w:hAnsi="Arial"/>
          <w:sz w:val="22"/>
          <w:szCs w:val="22"/>
        </w:rPr>
        <w:t>Roboty uznaje się za zgodne z dokumentacją projektową, SST i wymaganiami Inżyniera, jeżeli wszystkie pomiary i badania z zachowaniem tolerancji wg pkt 6 dały wyniki pozytywne.</w:t>
      </w:r>
    </w:p>
    <w:p w14:paraId="7A819BF5" w14:textId="77777777" w:rsidR="00EA0054" w:rsidRDefault="00EA0054" w:rsidP="00EA0054">
      <w:pPr>
        <w:pStyle w:val="Standard"/>
        <w:spacing w:line="360" w:lineRule="auto"/>
        <w:jc w:val="both"/>
        <w:rPr>
          <w:rFonts w:ascii="Arial" w:hAnsi="Arial"/>
          <w:b/>
          <w:sz w:val="22"/>
          <w:szCs w:val="22"/>
        </w:rPr>
      </w:pPr>
      <w:r>
        <w:rPr>
          <w:rFonts w:ascii="Arial" w:hAnsi="Arial"/>
          <w:b/>
          <w:sz w:val="22"/>
          <w:szCs w:val="22"/>
        </w:rPr>
        <w:t xml:space="preserve">8.2 Odbiór podłoży </w:t>
      </w:r>
    </w:p>
    <w:p w14:paraId="5948EE87" w14:textId="77777777" w:rsidR="00EA0054" w:rsidRDefault="00EA0054" w:rsidP="00EA0054">
      <w:pPr>
        <w:pStyle w:val="Standard"/>
        <w:spacing w:line="360" w:lineRule="auto"/>
        <w:jc w:val="both"/>
        <w:rPr>
          <w:rFonts w:ascii="Arial" w:hAnsi="Arial"/>
          <w:sz w:val="22"/>
          <w:szCs w:val="22"/>
        </w:rPr>
      </w:pPr>
      <w:r>
        <w:rPr>
          <w:rFonts w:ascii="Arial" w:hAnsi="Arial"/>
          <w:sz w:val="22"/>
          <w:szCs w:val="22"/>
        </w:rPr>
        <w:t xml:space="preserve">Odbiór podłoża należy przeprowadzić bezpośrednio przed przystąpieniem do robót okładzinowych. Podłoże oczyścić z kurzu i luźnych resztek zaprawy lub beton. Zgodność z dokumentacją Roboty uznaje się za zgodne z dokumentacją projektową, ST i wymaganiami Inspektora nadzoru, jeżeli wszystkie pomiary i badania (z uwzględnieniem dopuszczalnych tolerancji) wg pkt. 6 ST dały pozytywny wynik. </w:t>
      </w:r>
    </w:p>
    <w:p w14:paraId="5DF399DE" w14:textId="77777777" w:rsidR="00EA0054" w:rsidRDefault="00EA0054" w:rsidP="00EA0054">
      <w:pPr>
        <w:pStyle w:val="Standard"/>
        <w:spacing w:line="360" w:lineRule="auto"/>
        <w:jc w:val="both"/>
        <w:rPr>
          <w:rFonts w:ascii="Arial" w:hAnsi="Arial"/>
          <w:b/>
          <w:sz w:val="22"/>
          <w:szCs w:val="22"/>
        </w:rPr>
      </w:pPr>
      <w:r>
        <w:rPr>
          <w:rFonts w:ascii="Arial" w:hAnsi="Arial"/>
          <w:b/>
          <w:sz w:val="22"/>
          <w:szCs w:val="22"/>
        </w:rPr>
        <w:lastRenderedPageBreak/>
        <w:t xml:space="preserve">8.3 Wymagania przy odbiorze </w:t>
      </w:r>
    </w:p>
    <w:p w14:paraId="6562B7E8" w14:textId="77777777" w:rsidR="00EA0054" w:rsidRDefault="00EA0054" w:rsidP="00EA0054">
      <w:pPr>
        <w:pStyle w:val="Standard"/>
        <w:spacing w:line="360" w:lineRule="auto"/>
        <w:jc w:val="both"/>
      </w:pPr>
      <w:r>
        <w:rPr>
          <w:rFonts w:ascii="Arial" w:hAnsi="Arial"/>
          <w:sz w:val="22"/>
          <w:szCs w:val="22"/>
        </w:rPr>
        <w:t>Wymagania przy odbiorze określa norma PN-72/B-10122 Roboty okładzinowe. Suche tynki. Wymagania i badania przy odbiorze. Sprawdzeniu podlega: – zgodność wykonania z dokumentacją techniczną, – rodzaj zastosowanych materiałów, – przygotowanie podłoża, – prawidłowość zamocowania płyt, ich wykończenia na stykach, narożach i obrzeżach, – wichrowatość powierzchni: powierzchnie suchych tynków powinny stanowić płaszczyzny pionowe, poziome lub o kącie nachylenia przewidzianym w dokumentacji. Kąty dwuścienne utworzone przez te płaszczyzny, powinny być kątami prostymi lub innymi zgodnymi z dokumentacją. Krawędzie przycięcia płaszczyzn powinny być prostoliniowe. Sprawdzenie prawidłowości wykonania powierzchni i krawędzi okładzin należy przeprowadzić za pomocą oględzin zewnętrznych oraz przykładania (w dwu prostopadłych kierunkach) łaty kontrolnej o długości 2,0 m, w dowolnym miejscu powierzchni. Pomiar prześwitu pomiędzy łatą a powierzchnią suchego tynku powinien być wykonany z dokładnością do 0,5 mm.</w:t>
      </w:r>
    </w:p>
    <w:p w14:paraId="17362C74"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9. PODSTAWA PŁATNOŚCI</w:t>
      </w:r>
    </w:p>
    <w:p w14:paraId="14542A92" w14:textId="77777777" w:rsidR="00EA0054" w:rsidRDefault="00EA0054" w:rsidP="00EA0054">
      <w:pPr>
        <w:pStyle w:val="Standard"/>
        <w:spacing w:line="360" w:lineRule="auto"/>
        <w:jc w:val="both"/>
        <w:rPr>
          <w:rFonts w:ascii="Arial" w:eastAsia="Calibri" w:hAnsi="Arial"/>
          <w:b/>
          <w:bCs/>
          <w:sz w:val="22"/>
          <w:szCs w:val="22"/>
        </w:rPr>
      </w:pPr>
      <w:r>
        <w:rPr>
          <w:rFonts w:ascii="Arial" w:eastAsia="Calibri" w:hAnsi="Arial"/>
          <w:b/>
          <w:bCs/>
          <w:sz w:val="22"/>
          <w:szCs w:val="22"/>
        </w:rPr>
        <w:t>9.1. Ogólne ustalenia dotyczące podstawy płatności</w:t>
      </w:r>
    </w:p>
    <w:p w14:paraId="7BF1E100" w14:textId="77777777" w:rsidR="00EA0054" w:rsidRDefault="00EA0054" w:rsidP="00EA0054">
      <w:pPr>
        <w:pStyle w:val="Standard"/>
        <w:spacing w:line="360" w:lineRule="auto"/>
        <w:jc w:val="both"/>
      </w:pPr>
      <w:r>
        <w:rPr>
          <w:rFonts w:ascii="Arial" w:eastAsia="Calibri" w:hAnsi="Arial"/>
          <w:color w:val="000000"/>
          <w:sz w:val="22"/>
          <w:szCs w:val="22"/>
        </w:rPr>
        <w:t xml:space="preserve">Ogólne ustalenia dotyczące podstawy płatności podano w </w:t>
      </w:r>
      <w:r>
        <w:rPr>
          <w:rFonts w:ascii="Arial" w:eastAsia="Calibri" w:hAnsi="Arial"/>
          <w:b/>
          <w:bCs/>
          <w:color w:val="000000"/>
          <w:sz w:val="22"/>
          <w:szCs w:val="22"/>
        </w:rPr>
        <w:t>ST-00 CZEŚĆ OGÓLNA</w:t>
      </w:r>
      <w:r>
        <w:rPr>
          <w:rFonts w:ascii="Arial" w:eastAsia="Calibri" w:hAnsi="Arial"/>
          <w:color w:val="000000"/>
          <w:sz w:val="22"/>
          <w:szCs w:val="22"/>
        </w:rPr>
        <w:t xml:space="preserve"> pkt 9.</w:t>
      </w:r>
    </w:p>
    <w:p w14:paraId="0951C586" w14:textId="77777777" w:rsidR="00EA0054" w:rsidRDefault="00EA0054" w:rsidP="00EA0054">
      <w:pPr>
        <w:pStyle w:val="Standard"/>
        <w:spacing w:line="360" w:lineRule="auto"/>
        <w:jc w:val="both"/>
        <w:rPr>
          <w:rFonts w:ascii="Arial" w:eastAsia="Calibri" w:hAnsi="Arial"/>
          <w:b/>
          <w:bCs/>
          <w:color w:val="000000"/>
          <w:sz w:val="22"/>
          <w:szCs w:val="22"/>
        </w:rPr>
      </w:pPr>
      <w:r>
        <w:rPr>
          <w:rFonts w:ascii="Arial" w:eastAsia="Calibri" w:hAnsi="Arial"/>
          <w:b/>
          <w:bCs/>
          <w:color w:val="000000"/>
          <w:sz w:val="22"/>
          <w:szCs w:val="22"/>
        </w:rPr>
        <w:t>10. PRZEPISY ZWIĄZANE</w:t>
      </w:r>
    </w:p>
    <w:p w14:paraId="2113575C"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PN-EN 1364-2:2001 Badania odporności ogniowej elementów nienośnych. Część 2: Sufity PN-EN 13964:2004 (U) Sufity podwieszane. Wymagania i metody badań </w:t>
      </w:r>
    </w:p>
    <w:p w14:paraId="7E0B284E"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PN-B-79405:1997/Ap1:1999 Płyty gipsowo-kartonowe </w:t>
      </w:r>
    </w:p>
    <w:p w14:paraId="0D1627E8"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PN-93/B-02862 Odporność ogniowa </w:t>
      </w:r>
    </w:p>
    <w:p w14:paraId="2605B498"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PN-EN ISO 7050:1999 Wkręty samogwintujące z łbem stożkowym, z wgłębieniem krzyżowym </w:t>
      </w:r>
    </w:p>
    <w:p w14:paraId="43EDDF5E"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PN-91/M-82054.19 Śruby, wkręty i nakrętki. Statystyczna kontrola jakości </w:t>
      </w:r>
    </w:p>
    <w:p w14:paraId="179F032D"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PN-EN ISO 3506-4:2004 (U) Własności mechaniczne części złącznych ze stali nierdzewnych, odpornych </w:t>
      </w:r>
    </w:p>
    <w:p w14:paraId="4A4989A6"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PN-EN 10142:2003 Taśmy i blachy ze stali niskowęglowej ocynkowane ogniowo w sposób ciągły do obróbki plastycznej na zimno. Warunki techniczne dostawy </w:t>
      </w:r>
    </w:p>
    <w:p w14:paraId="023276E8" w14:textId="77777777" w:rsidR="00EA0054"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 xml:space="preserve">PN-EN 10142:2003 Taśmy i blachy ze stali niskowęglowej ocynkowane ogniowo w sposób ciągły do obróbki plastycznej na zimno. Warunki techniczne dostawy </w:t>
      </w:r>
    </w:p>
    <w:p w14:paraId="65084E56" w14:textId="05D5ABAC" w:rsidR="00535F83" w:rsidRDefault="00EA0054" w:rsidP="00194BC6">
      <w:pPr>
        <w:pStyle w:val="Standard"/>
        <w:numPr>
          <w:ilvl w:val="0"/>
          <w:numId w:val="105"/>
        </w:numPr>
        <w:spacing w:line="360" w:lineRule="auto"/>
        <w:jc w:val="both"/>
        <w:rPr>
          <w:rFonts w:ascii="Arial" w:hAnsi="Arial"/>
          <w:sz w:val="22"/>
          <w:szCs w:val="22"/>
        </w:rPr>
      </w:pPr>
      <w:r>
        <w:rPr>
          <w:rFonts w:ascii="Arial" w:hAnsi="Arial"/>
          <w:sz w:val="22"/>
          <w:szCs w:val="22"/>
        </w:rPr>
        <w:t>Norma ISO Seria 9000, 9001, 9002, 9003, 9004 Normy dotyczące systemów zapewnienia jakości i zarządzania systemami zapewnienia jakości.</w:t>
      </w:r>
    </w:p>
    <w:p w14:paraId="7127955C" w14:textId="77777777" w:rsidR="00535F83" w:rsidRDefault="00535F83">
      <w:pPr>
        <w:widowControl/>
        <w:suppressAutoHyphens w:val="0"/>
        <w:autoSpaceDN/>
        <w:spacing w:after="160" w:line="259" w:lineRule="auto"/>
        <w:textAlignment w:val="auto"/>
        <w:rPr>
          <w:rFonts w:ascii="Arial" w:hAnsi="Arial"/>
          <w:sz w:val="22"/>
          <w:szCs w:val="22"/>
        </w:rPr>
      </w:pPr>
      <w:r>
        <w:rPr>
          <w:rFonts w:ascii="Arial" w:hAnsi="Arial"/>
          <w:sz w:val="22"/>
          <w:szCs w:val="22"/>
        </w:rPr>
        <w:br w:type="page"/>
      </w:r>
    </w:p>
    <w:p w14:paraId="45E529B4" w14:textId="6658091B" w:rsidR="00535F83" w:rsidRDefault="00535F83" w:rsidP="00535F83">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(SST-05)</w:t>
      </w:r>
    </w:p>
    <w:p w14:paraId="037DC26D" w14:textId="77777777" w:rsidR="00535F83" w:rsidRDefault="00535F83" w:rsidP="00535F83">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0A986F85" w14:textId="77777777" w:rsidR="00535F83" w:rsidRDefault="00535F83" w:rsidP="00535F83">
      <w:pPr>
        <w:pStyle w:val="Standard"/>
        <w:jc w:val="both"/>
        <w:rPr>
          <w:rFonts w:ascii="Arial" w:eastAsia="Calibri" w:hAnsi="Arial" w:cs="Calibri"/>
          <w:b/>
          <w:bCs/>
        </w:rPr>
      </w:pPr>
    </w:p>
    <w:p w14:paraId="14FB0355" w14:textId="401CD6E8" w:rsidR="00535F83" w:rsidRPr="00CD2369" w:rsidRDefault="00535F83" w:rsidP="00535F83">
      <w:pPr>
        <w:pStyle w:val="Standard"/>
        <w:jc w:val="both"/>
        <w:outlineLvl w:val="0"/>
        <w:rPr>
          <w:rFonts w:ascii="Arial" w:eastAsia="Calibri" w:hAnsi="Arial" w:cs="Calibri"/>
          <w:b/>
          <w:bCs/>
          <w:sz w:val="22"/>
          <w:szCs w:val="22"/>
        </w:rPr>
      </w:pPr>
      <w:bookmarkStart w:id="20" w:name="_Toc185333998"/>
      <w:r w:rsidRPr="00CD2369">
        <w:rPr>
          <w:rFonts w:ascii="Arial" w:eastAsia="Calibri" w:hAnsi="Arial" w:cs="Calibri"/>
          <w:b/>
          <w:bCs/>
          <w:sz w:val="22"/>
          <w:szCs w:val="22"/>
        </w:rPr>
        <w:t>SST-0</w:t>
      </w:r>
      <w:r>
        <w:rPr>
          <w:rFonts w:ascii="Arial" w:eastAsia="Calibri" w:hAnsi="Arial" w:cs="Calibri"/>
          <w:b/>
          <w:bCs/>
          <w:sz w:val="22"/>
          <w:szCs w:val="22"/>
        </w:rPr>
        <w:t>5</w:t>
      </w:r>
      <w:r w:rsidRPr="00CD2369">
        <w:rPr>
          <w:rFonts w:ascii="Arial" w:eastAsia="Calibri" w:hAnsi="Arial" w:cs="Calibri"/>
          <w:b/>
          <w:bCs/>
          <w:sz w:val="22"/>
          <w:szCs w:val="22"/>
        </w:rPr>
        <w:t xml:space="preserve"> </w:t>
      </w:r>
      <w:r w:rsidR="00442E30">
        <w:rPr>
          <w:rFonts w:ascii="Arial" w:eastAsia="Times New Roman" w:hAnsi="Arial" w:cs="Arial"/>
          <w:b/>
          <w:bCs/>
          <w:sz w:val="22"/>
          <w:szCs w:val="22"/>
        </w:rPr>
        <w:t>Tynki i tynki renowacyjne</w:t>
      </w:r>
      <w:bookmarkEnd w:id="20"/>
    </w:p>
    <w:p w14:paraId="7CBB8853" w14:textId="2ECEC649" w:rsidR="00535F83" w:rsidRPr="002E5649" w:rsidRDefault="00535F83" w:rsidP="00535F83">
      <w:pPr>
        <w:pStyle w:val="Standard"/>
        <w:jc w:val="both"/>
        <w:rPr>
          <w:rFonts w:ascii="Arial" w:eastAsia="Times New Roman" w:hAnsi="Arial" w:cs="Arial"/>
          <w:bCs/>
          <w:sz w:val="22"/>
          <w:szCs w:val="22"/>
        </w:rPr>
      </w:pPr>
      <w:r w:rsidRPr="002E5649">
        <w:rPr>
          <w:rFonts w:ascii="Arial" w:eastAsia="Times New Roman" w:hAnsi="Arial" w:cs="Arial"/>
          <w:bCs/>
          <w:sz w:val="22"/>
          <w:szCs w:val="22"/>
        </w:rPr>
        <w:t>CPV 45410000-4 Tynkowanie.</w:t>
      </w:r>
    </w:p>
    <w:p w14:paraId="4169DE0D" w14:textId="77777777" w:rsidR="00535F83" w:rsidRDefault="00535F83" w:rsidP="00535F83">
      <w:pPr>
        <w:pStyle w:val="Standard"/>
        <w:jc w:val="both"/>
        <w:rPr>
          <w:rFonts w:ascii="Arial" w:eastAsia="Calibri" w:hAnsi="Arial" w:cs="Calibri"/>
          <w:b/>
          <w:bCs/>
        </w:rPr>
      </w:pPr>
    </w:p>
    <w:p w14:paraId="157862FB" w14:textId="77777777" w:rsidR="00535F83" w:rsidRDefault="00535F83" w:rsidP="00535F83">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4679EAE2" w14:textId="77777777" w:rsidR="00535F83" w:rsidRDefault="00535F83" w:rsidP="00535F83">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1.1. Przedmiot SST</w:t>
      </w:r>
    </w:p>
    <w:p w14:paraId="4E34C6AE" w14:textId="08CAC25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Przedmiotem niniejszej szczegółowej specyfikacji technicznej są wymagania dotyczące wykonani</w:t>
      </w:r>
      <w:r w:rsidR="00442E30">
        <w:rPr>
          <w:rFonts w:ascii="Arial" w:eastAsia="Courier New" w:hAnsi="Arial" w:cs="Arial"/>
          <w:sz w:val="22"/>
          <w:szCs w:val="22"/>
        </w:rPr>
        <w:t>a i odbioru tynków i tynków renowacyjnych</w:t>
      </w:r>
      <w:r>
        <w:rPr>
          <w:rFonts w:ascii="Arial" w:eastAsia="Courier New" w:hAnsi="Arial" w:cs="Arial"/>
          <w:sz w:val="22"/>
          <w:szCs w:val="22"/>
        </w:rPr>
        <w:t xml:space="preserve">, w ramach zadania pn. </w:t>
      </w:r>
      <w:r w:rsidR="004C0867">
        <w:rPr>
          <w:rFonts w:ascii="Arial" w:eastAsia="Times New Roman" w:hAnsi="Arial" w:cs="Arial"/>
          <w:b/>
          <w:sz w:val="22"/>
          <w:szCs w:val="22"/>
        </w:rPr>
        <w:t>PRZEBUDO</w:t>
      </w:r>
      <w:r w:rsidR="00442E30"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442E30">
        <w:rPr>
          <w:rFonts w:ascii="Arial" w:eastAsia="Times New Roman" w:hAnsi="Arial" w:cs="Arial"/>
          <w:b/>
          <w:sz w:val="22"/>
          <w:szCs w:val="22"/>
        </w:rPr>
        <w:t>WA</w:t>
      </w:r>
      <w:r w:rsidR="00442E30"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sidR="00442E30">
        <w:rPr>
          <w:rFonts w:ascii="Arial" w:hAnsi="Arial" w:cs="Arial"/>
          <w:b/>
          <w:bCs/>
          <w:sz w:val="22"/>
          <w:szCs w:val="22"/>
        </w:rPr>
        <w:t>.</w:t>
      </w:r>
    </w:p>
    <w:p w14:paraId="59B6CE3C" w14:textId="77777777" w:rsidR="00535F83" w:rsidRDefault="00535F83" w:rsidP="00535F83">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1.2. Zakres stosowania SST</w:t>
      </w:r>
    </w:p>
    <w:p w14:paraId="5512C982" w14:textId="77777777" w:rsidR="00535F83" w:rsidRDefault="00535F83" w:rsidP="00535F83">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Szczegółowa specyfikacja techniczna jest stosowana jako dokument przetargowy przy zlecaniu i realizacji robót wymienionych pkt.1.1</w:t>
      </w:r>
    </w:p>
    <w:p w14:paraId="4CC967C7" w14:textId="77777777" w:rsidR="00535F83" w:rsidRDefault="00535F83" w:rsidP="00535F83">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1.3. Zakres robót objętych SST</w:t>
      </w:r>
    </w:p>
    <w:p w14:paraId="659F182E" w14:textId="4F206311" w:rsidR="00535F83" w:rsidRDefault="00535F83" w:rsidP="00535F83">
      <w:pPr>
        <w:pStyle w:val="Standard"/>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Ustalenia zawarte w niniejszej specyfikacji obejmują wszystkie czynności umożliwiające i mające na celu wykonanie tynków i </w:t>
      </w:r>
      <w:r w:rsidR="00442E30">
        <w:rPr>
          <w:rFonts w:ascii="Arial" w:eastAsia="Courier New" w:hAnsi="Arial" w:cs="Arial"/>
          <w:sz w:val="22"/>
          <w:szCs w:val="22"/>
        </w:rPr>
        <w:t>tynków renowacyjnych</w:t>
      </w:r>
      <w:r>
        <w:rPr>
          <w:rFonts w:ascii="Arial" w:eastAsia="Courier New" w:hAnsi="Arial" w:cs="Arial"/>
          <w:sz w:val="22"/>
          <w:szCs w:val="22"/>
        </w:rPr>
        <w:t xml:space="preserve"> ścian zaprojektowanych i zawartych w dokumentacji  projektowej do niniejszej inwestycji.</w:t>
      </w:r>
    </w:p>
    <w:p w14:paraId="236F8337" w14:textId="77777777" w:rsidR="00535F83" w:rsidRDefault="00535F83" w:rsidP="00535F83">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08099B0B"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Określenia i nazewnictwo użyte w niniejszej specyfikacji technicznej ST są zgodne z obowiązującymi podanymi w normach PN i przepisach Prawa budowlanego.</w:t>
      </w:r>
    </w:p>
    <w:p w14:paraId="738DA21A"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b/>
          <w:bCs/>
          <w:sz w:val="22"/>
          <w:szCs w:val="22"/>
        </w:rPr>
        <w:t>Tynk</w:t>
      </w:r>
      <w:r>
        <w:rPr>
          <w:rFonts w:ascii="Arial" w:eastAsia="Courier New" w:hAnsi="Arial" w:cs="Arial"/>
          <w:sz w:val="22"/>
          <w:szCs w:val="22"/>
        </w:rPr>
        <w:t xml:space="preserve"> - mieszanina na bazie wapna, cementu lub gipsu (uwodnionego siarczanu wapnia) z dodatkiem lub bez kruszywa, włókien lub innych materiałów, która jest stosowana do pokrycia  powierzchni ścian i sufitów i twardnieje po zastosowaniu.</w:t>
      </w:r>
    </w:p>
    <w:p w14:paraId="1B90A6A0"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b/>
          <w:bCs/>
          <w:sz w:val="22"/>
          <w:szCs w:val="22"/>
        </w:rPr>
        <w:t>Obrzutka</w:t>
      </w:r>
      <w:r>
        <w:rPr>
          <w:rFonts w:ascii="Arial" w:eastAsia="Courier New" w:hAnsi="Arial" w:cs="Arial"/>
          <w:sz w:val="22"/>
          <w:szCs w:val="22"/>
        </w:rPr>
        <w:t xml:space="preserve"> - mieszanina drobnego kruszywa z cementem lub wapnem albo połączeniem obu  tych składników (a także z innymi składnikami) i wodą, twardniejąca po zastosowaniu, używana najczęściej do pokrycia ścian i sufitów.</w:t>
      </w:r>
    </w:p>
    <w:p w14:paraId="17550040" w14:textId="77777777" w:rsidR="00535F83" w:rsidRDefault="00535F83" w:rsidP="00535F83">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32F74C9A" w14:textId="77777777" w:rsidR="00535F83" w:rsidRDefault="00535F83" w:rsidP="00535F83">
      <w:pPr>
        <w:pStyle w:val="Standard"/>
        <w:spacing w:line="360" w:lineRule="auto"/>
        <w:jc w:val="both"/>
        <w:rPr>
          <w:rFonts w:ascii="Arial" w:hAnsi="Arial"/>
          <w:color w:val="000000"/>
          <w:sz w:val="22"/>
          <w:szCs w:val="22"/>
        </w:rPr>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54427002" w14:textId="77777777" w:rsidR="00535F83" w:rsidRDefault="00535F83" w:rsidP="00535F83">
      <w:pPr>
        <w:pStyle w:val="Standard"/>
        <w:spacing w:line="360" w:lineRule="auto"/>
        <w:jc w:val="both"/>
        <w:rPr>
          <w:rFonts w:ascii="Arial" w:hAnsi="Arial"/>
          <w:b/>
          <w:bCs/>
          <w:sz w:val="22"/>
          <w:szCs w:val="22"/>
        </w:rPr>
      </w:pPr>
      <w:r>
        <w:rPr>
          <w:rFonts w:ascii="Arial" w:hAnsi="Arial"/>
          <w:b/>
          <w:bCs/>
          <w:sz w:val="22"/>
          <w:szCs w:val="22"/>
        </w:rPr>
        <w:t>2. MATERIAŁY</w:t>
      </w:r>
    </w:p>
    <w:p w14:paraId="13CFE22F" w14:textId="77777777" w:rsidR="00535F83" w:rsidRDefault="00535F83" w:rsidP="00535F83">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2924D64E" w14:textId="77777777" w:rsidR="00535F83" w:rsidRDefault="00535F83" w:rsidP="00535F83">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w:t>
      </w:r>
    </w:p>
    <w:p w14:paraId="053E2EC7"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 xml:space="preserve">2.2. </w:t>
      </w:r>
      <w:r>
        <w:rPr>
          <w:rFonts w:ascii="Arial" w:eastAsia="Courier New" w:hAnsi="Arial" w:cs="Arial"/>
          <w:b/>
          <w:bCs/>
          <w:sz w:val="22"/>
          <w:szCs w:val="22"/>
        </w:rPr>
        <w:t>Materiały potrzebne do wykonania robót</w:t>
      </w:r>
    </w:p>
    <w:p w14:paraId="3D9543DD"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WODA (PN-EN 1008:2004)</w:t>
      </w:r>
    </w:p>
    <w:p w14:paraId="22593846"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lastRenderedPageBreak/>
        <w:t>Do przygotowania zapraw stosować można każdą wodę zdatną do picia, oraz wodę z rzeki lub  jeziora. Niedozwolone jest użycie wód ściekowych, kanalizacyjnych bagiennych oraz wód  zawierających tłuszcze organiczne, oleje i muł.</w:t>
      </w:r>
    </w:p>
    <w:p w14:paraId="53D097BE"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b/>
          <w:bCs/>
          <w:sz w:val="22"/>
          <w:szCs w:val="22"/>
        </w:rPr>
        <w:t>TYNKI WEWNĘTRZNE:</w:t>
      </w:r>
    </w:p>
    <w:p w14:paraId="5427C0F1"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SW01 - ściana wewnętrzna ceramiczna</w:t>
      </w:r>
    </w:p>
    <w:p w14:paraId="6BCD5146"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3EB3E563"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Pustak ceramiczny 18,8 cm</w:t>
      </w:r>
    </w:p>
    <w:p w14:paraId="1673E3A7"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21EDDC77"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SW02 - ściana wewnętrzna ceramiczna</w:t>
      </w:r>
    </w:p>
    <w:p w14:paraId="610490C5"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0732B40E"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Pustak ceramiczny 11,5 cm</w:t>
      </w:r>
    </w:p>
    <w:p w14:paraId="3F32326F"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52675534"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SW03- ściana wewnętrzna ceramiczna</w:t>
      </w:r>
    </w:p>
    <w:p w14:paraId="698CEC7C"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5E5932FA"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Pustak ceramiczny 25 cm</w:t>
      </w:r>
    </w:p>
    <w:p w14:paraId="1F058A2C"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38B73FEF"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SW04- ściana wewnętrzna ceramiczna</w:t>
      </w:r>
    </w:p>
    <w:p w14:paraId="05D5970E"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6E10B918"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Pustak ceramiczny 30 cm</w:t>
      </w:r>
    </w:p>
    <w:p w14:paraId="1299B2BA"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5EDA50DC"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SW05- ściana wewnętrzna murowana</w:t>
      </w:r>
    </w:p>
    <w:p w14:paraId="1F2DFD6D"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42600974"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Cegła pełna 81 cm</w:t>
      </w:r>
    </w:p>
    <w:p w14:paraId="79576C39"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05D68D50"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SW06 - ściana obudowy szybu windowego</w:t>
      </w:r>
    </w:p>
    <w:p w14:paraId="4CC6F94B"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2x płyta gipsowo-kartonowa 2,5 cm</w:t>
      </w:r>
    </w:p>
    <w:p w14:paraId="08569C80"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Wełna mineralna/profile stalowe 5,0 cm</w:t>
      </w:r>
    </w:p>
    <w:p w14:paraId="0FDB5E35"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SW07- ściana wewnętrzna ceramiczna</w:t>
      </w:r>
    </w:p>
    <w:p w14:paraId="0AB1C479"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60CB0A08"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Pustak ceramiczny 8 cm</w:t>
      </w:r>
    </w:p>
    <w:p w14:paraId="684CB7F6"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6E62A463"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 xml:space="preserve">SW08 - </w:t>
      </w:r>
      <w:proofErr w:type="spellStart"/>
      <w:r w:rsidRPr="00186320">
        <w:rPr>
          <w:rFonts w:ascii="Arial" w:eastAsia="Courier New" w:hAnsi="Arial" w:cs="Arial"/>
          <w:sz w:val="22"/>
          <w:szCs w:val="22"/>
        </w:rPr>
        <w:t>przedścianka</w:t>
      </w:r>
      <w:proofErr w:type="spellEnd"/>
      <w:r w:rsidRPr="00186320">
        <w:rPr>
          <w:rFonts w:ascii="Arial" w:eastAsia="Courier New" w:hAnsi="Arial" w:cs="Arial"/>
          <w:sz w:val="22"/>
          <w:szCs w:val="22"/>
        </w:rPr>
        <w:t xml:space="preserve"> w pom. centrali</w:t>
      </w:r>
    </w:p>
    <w:p w14:paraId="6FE54C17"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lastRenderedPageBreak/>
        <w:t>•</w:t>
      </w:r>
      <w:r w:rsidRPr="00186320">
        <w:rPr>
          <w:rFonts w:ascii="Arial" w:eastAsia="Courier New" w:hAnsi="Arial" w:cs="Arial"/>
          <w:sz w:val="22"/>
          <w:szCs w:val="22"/>
        </w:rPr>
        <w:tab/>
        <w:t>2x płyta gipsowo-kartonowa 2,5 cm</w:t>
      </w:r>
    </w:p>
    <w:p w14:paraId="4AA50531"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Wełna mineralna/profile stalowe 20 cm</w:t>
      </w:r>
    </w:p>
    <w:p w14:paraId="1C819990"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SW09 - ściana wewnętrzna suchy tynk akustyczna</w:t>
      </w:r>
    </w:p>
    <w:p w14:paraId="456031BA"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2x płyta gipsowo-kartonowa 2,5 cm</w:t>
      </w:r>
    </w:p>
    <w:p w14:paraId="166076D4"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Wełna mineralna/profile stalowe 10 cm</w:t>
      </w:r>
    </w:p>
    <w:p w14:paraId="0DBB56B8"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Pustka powietrzna 0,5 cm</w:t>
      </w:r>
    </w:p>
    <w:p w14:paraId="66FA910E"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Wełna mineralna/profile stalowe 10 cm</w:t>
      </w:r>
    </w:p>
    <w:p w14:paraId="359BB97A"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2x płyta gipsowo-kartonowa 2,5 cm</w:t>
      </w:r>
    </w:p>
    <w:p w14:paraId="28B523AC"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 xml:space="preserve">SW10 - </w:t>
      </w:r>
      <w:proofErr w:type="spellStart"/>
      <w:r w:rsidRPr="00186320">
        <w:rPr>
          <w:rFonts w:ascii="Arial" w:eastAsia="Courier New" w:hAnsi="Arial" w:cs="Arial"/>
          <w:sz w:val="22"/>
          <w:szCs w:val="22"/>
        </w:rPr>
        <w:t>przedścianka</w:t>
      </w:r>
      <w:proofErr w:type="spellEnd"/>
      <w:r w:rsidRPr="00186320">
        <w:rPr>
          <w:rFonts w:ascii="Arial" w:eastAsia="Courier New" w:hAnsi="Arial" w:cs="Arial"/>
          <w:sz w:val="22"/>
          <w:szCs w:val="22"/>
        </w:rPr>
        <w:t xml:space="preserve"> </w:t>
      </w:r>
      <w:proofErr w:type="spellStart"/>
      <w:r w:rsidRPr="00186320">
        <w:rPr>
          <w:rFonts w:ascii="Arial" w:eastAsia="Courier New" w:hAnsi="Arial" w:cs="Arial"/>
          <w:sz w:val="22"/>
          <w:szCs w:val="22"/>
        </w:rPr>
        <w:t>wc</w:t>
      </w:r>
      <w:proofErr w:type="spellEnd"/>
    </w:p>
    <w:p w14:paraId="02191B05"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Płyta gipsowo-kartonowa 2,25 cm</w:t>
      </w:r>
    </w:p>
    <w:p w14:paraId="1DE79764" w14:textId="77777777" w:rsid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Podkonstrukcja z profili stalowych ocynkowanych 5,0cm</w:t>
      </w:r>
    </w:p>
    <w:p w14:paraId="70A1DC6C" w14:textId="58A78F13" w:rsidR="00186320" w:rsidRPr="00186320" w:rsidRDefault="00186320" w:rsidP="00186320">
      <w:pPr>
        <w:pStyle w:val="Standard"/>
        <w:tabs>
          <w:tab w:val="left" w:pos="0"/>
        </w:tabs>
        <w:spacing w:before="60" w:after="60" w:line="360" w:lineRule="auto"/>
        <w:ind w:right="142"/>
        <w:jc w:val="both"/>
        <w:rPr>
          <w:rFonts w:ascii="Arial" w:eastAsia="Courier New" w:hAnsi="Arial" w:cs="Arial"/>
          <w:b/>
          <w:sz w:val="22"/>
          <w:szCs w:val="22"/>
        </w:rPr>
      </w:pPr>
      <w:r w:rsidRPr="00186320">
        <w:rPr>
          <w:rFonts w:ascii="Arial" w:eastAsia="Courier New" w:hAnsi="Arial" w:cs="Arial"/>
          <w:b/>
          <w:sz w:val="22"/>
          <w:szCs w:val="22"/>
        </w:rPr>
        <w:t>TYNKI ZEWNĘTRZNE</w:t>
      </w:r>
    </w:p>
    <w:p w14:paraId="5F4F3062"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SZ01 - ściana zewnętrzna - warstwa termoizolacji</w:t>
      </w:r>
    </w:p>
    <w:p w14:paraId="7C00025B"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strukturalny historyczny 2,0 cm</w:t>
      </w:r>
    </w:p>
    <w:p w14:paraId="27674656"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Zaprawa zbrojąca</w:t>
      </w:r>
    </w:p>
    <w:p w14:paraId="40020CA9"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Izolacja termiczna - wełna mineralna pokryta welonem szklanym 18,0 cm</w:t>
      </w:r>
    </w:p>
    <w:p w14:paraId="29AC8ACF"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Zaprawa klejowa</w:t>
      </w:r>
    </w:p>
    <w:p w14:paraId="5B55F1C0"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 xml:space="preserve">Współczynnik przewodzenia ciepła wełny mineralnej </w:t>
      </w:r>
      <w:proofErr w:type="spellStart"/>
      <w:r w:rsidRPr="00186320">
        <w:rPr>
          <w:rFonts w:ascii="Arial" w:eastAsia="Courier New" w:hAnsi="Arial" w:cs="Arial"/>
          <w:sz w:val="22"/>
          <w:szCs w:val="22"/>
        </w:rPr>
        <w:t>λD</w:t>
      </w:r>
      <w:proofErr w:type="spellEnd"/>
      <w:r w:rsidRPr="00186320">
        <w:rPr>
          <w:rFonts w:ascii="Arial" w:eastAsia="Courier New" w:hAnsi="Arial" w:cs="Arial"/>
          <w:sz w:val="22"/>
          <w:szCs w:val="22"/>
        </w:rPr>
        <w:t xml:space="preserve"> = 0,041 W/</w:t>
      </w:r>
      <w:proofErr w:type="spellStart"/>
      <w:r w:rsidRPr="00186320">
        <w:rPr>
          <w:rFonts w:ascii="Arial" w:eastAsia="Courier New" w:hAnsi="Arial" w:cs="Arial"/>
          <w:sz w:val="22"/>
          <w:szCs w:val="22"/>
        </w:rPr>
        <w:t>mK</w:t>
      </w:r>
      <w:proofErr w:type="spellEnd"/>
    </w:p>
    <w:p w14:paraId="23795E08"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SZ02 - ściana zewnętrzna - konstrukcja</w:t>
      </w:r>
    </w:p>
    <w:p w14:paraId="0219276F" w14:textId="77777777" w:rsidR="00186320" w:rsidRP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Pustak ceramiczny 25,0 cm</w:t>
      </w:r>
    </w:p>
    <w:p w14:paraId="2C8DE522" w14:textId="1A0A8E97" w:rsid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sidRPr="00186320">
        <w:rPr>
          <w:rFonts w:ascii="Arial" w:eastAsia="Courier New" w:hAnsi="Arial" w:cs="Arial"/>
          <w:sz w:val="22"/>
          <w:szCs w:val="22"/>
        </w:rPr>
        <w:t>•</w:t>
      </w:r>
      <w:r w:rsidRPr="00186320">
        <w:rPr>
          <w:rFonts w:ascii="Arial" w:eastAsia="Courier New" w:hAnsi="Arial" w:cs="Arial"/>
          <w:sz w:val="22"/>
          <w:szCs w:val="22"/>
        </w:rPr>
        <w:tab/>
        <w:t>Tynk wewnętrzny 1,5 cm</w:t>
      </w:r>
    </w:p>
    <w:p w14:paraId="6038D3D4"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7F2354FD"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09805A1C" w14:textId="77777777" w:rsidR="00535F83" w:rsidRDefault="00535F83" w:rsidP="00535F83">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1C0DA2BD"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3.2. Sprzęt do wykonania robót</w:t>
      </w:r>
    </w:p>
    <w:p w14:paraId="5228F9D6"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Wykonawca jest zobowiązany do  używania jedynie takiego sprzętu, który nie spowoduje niekorzystnego wpływu na jakość i środowisko  wykonywanych robót. Dozwolone jest stosowanie agregatów tynkarskich oraz drobnego sprzętu budowlanego.</w:t>
      </w:r>
    </w:p>
    <w:p w14:paraId="09056408"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2EDB3FDA"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2C2D69D6" w14:textId="77777777" w:rsidR="00535F83" w:rsidRDefault="00535F83" w:rsidP="00535F83">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6541EFD6"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4.2. Transport materiałów</w:t>
      </w:r>
    </w:p>
    <w:p w14:paraId="2D9ACE51"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Materiały i elementy mogą być przewożone dowolnymi środkami transportu. Podczas  </w:t>
      </w:r>
      <w:r>
        <w:rPr>
          <w:rFonts w:ascii="Arial" w:eastAsia="Courier New" w:hAnsi="Arial" w:cs="Arial"/>
          <w:sz w:val="22"/>
          <w:szCs w:val="22"/>
        </w:rPr>
        <w:lastRenderedPageBreak/>
        <w:t>transportu materiały powinny być zabezpieczone przed uszkodzeniami, utratą stateczności i  szkodliwymi wpływami atmosferycznymi. Liczba środków transportu ma zapewniać prowadzenie robót zgodnie z ich technologią oraz zasadą ciągłości frontu robót. Wykonawca stosować się  będzie do ustawowych ograniczeń obciążenia na oś przy transporcie materiałów/sprzętu na i z  terenu budowy. Rozładunek materiałów należy prowadzić w sposób ostrożny przy użyciu  środków i sprzętu zapewniających niezmienne właściwości materiału, gwarantujące właściwą  jakość robót. Do rozładunku można używać wózków widłowych, przenośników taśmowych, żurawi samochodowych lub rozładunek prowadzić ręcznie przy zachowaniu niezbędnych środków bezpieczeństwa zgodnie z warunkami bhp. Transport wewnętrzny poziomy ręczny za pomocą wózków transportowych, taczek.</w:t>
      </w:r>
    </w:p>
    <w:p w14:paraId="26E9D0A5"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72F60DE6"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64802717" w14:textId="77777777" w:rsidR="00535F83" w:rsidRDefault="00535F83" w:rsidP="00535F83">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236884FC"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5.2.1  Przygotowanie podłoży</w:t>
      </w:r>
    </w:p>
    <w:p w14:paraId="7BC27309"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Przed rozpoczęciem prac tynkarskich wykonawca musi zbadać o przydatność podłoża pod tynkowanie. Badanie podłoża następuje na podstawie norm oraz bezpośrednio na  podstawie oględzin, próby ścierania, drapania (skrobania) oraz zwilżania, a także aktualnych zaleceń producenta. Wadliwe wykonanie podłoża podczas prac budowlanych może mieć wpływ na jakość i trwałość gotowego tynku (np. powstawanie rys). Należy pamiętać przede wszystkim o wymaganiach, dotyczących równej powierzchni pod tynk. Podłoże pod tynk musi być:</w:t>
      </w:r>
    </w:p>
    <w:p w14:paraId="6DC42903"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równe,</w:t>
      </w:r>
    </w:p>
    <w:p w14:paraId="196644F7"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nośne i mocne,</w:t>
      </w:r>
    </w:p>
    <w:p w14:paraId="0370685D"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wystarczająco stabilne,</w:t>
      </w:r>
    </w:p>
    <w:p w14:paraId="0A6066D8"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jednorodne, równomiernie chłonne; hydrofilne (zwilżane),</w:t>
      </w:r>
    </w:p>
    <w:p w14:paraId="2F5622A5"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szorstkie, suche, odpylone, wolne od zanieczyszczeń,</w:t>
      </w:r>
    </w:p>
    <w:p w14:paraId="167BD3EF"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wolne od wykwitów,</w:t>
      </w:r>
    </w:p>
    <w:p w14:paraId="277E2FF3" w14:textId="77777777" w:rsidR="00535F83" w:rsidRDefault="00535F83" w:rsidP="00091C3C">
      <w:pPr>
        <w:pStyle w:val="Standard"/>
        <w:numPr>
          <w:ilvl w:val="0"/>
          <w:numId w:val="10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nie zamarznięte, o temperaturze powyżej + 5°C.</w:t>
      </w:r>
    </w:p>
    <w:p w14:paraId="2F0232A1"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Zleceniobiorca powinien przedstawić Inwestorowi wszelkie wątpliwości dotyczące wykonania prac tynkarskich, wskazać możliwość powstania spodziewanych usterek oraz przedstawić pisemnie propozycję rozwiązania tych problemów.</w:t>
      </w:r>
    </w:p>
    <w:p w14:paraId="025D0A8E"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5.2.2. Gładź gipsowa</w:t>
      </w:r>
    </w:p>
    <w:p w14:paraId="466AA8AD"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Gładź może być stosowana na podłoża nośne, suche i wolne od tłuszczów, bitumów, pyłów, słabych tynków oraz substancji zmniejszających przyczepność takich jak:</w:t>
      </w:r>
    </w:p>
    <w:p w14:paraId="04D5CC72" w14:textId="77777777" w:rsidR="00535F83" w:rsidRDefault="00535F83" w:rsidP="00091C3C">
      <w:pPr>
        <w:pStyle w:val="Standard"/>
        <w:numPr>
          <w:ilvl w:val="0"/>
          <w:numId w:val="10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tynki cementowe i cementowo-wapienne (wiek powyżej 28 dni, wilgotność&lt; 4%), beton </w:t>
      </w:r>
      <w:r>
        <w:rPr>
          <w:rFonts w:ascii="Arial" w:eastAsia="Courier New" w:hAnsi="Arial" w:cs="Arial"/>
          <w:sz w:val="22"/>
          <w:szCs w:val="22"/>
        </w:rPr>
        <w:lastRenderedPageBreak/>
        <w:t>(wiek powyżej 3 miesięcy, wilgotność&lt; 4%) – zagruntowane preparatem gruntującym,</w:t>
      </w:r>
    </w:p>
    <w:p w14:paraId="1910E27F" w14:textId="77777777" w:rsidR="00535F83" w:rsidRDefault="00535F83" w:rsidP="00091C3C">
      <w:pPr>
        <w:pStyle w:val="Standard"/>
        <w:numPr>
          <w:ilvl w:val="0"/>
          <w:numId w:val="10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podłoża gipsowe o wilgotności poniżej 1% – najpierw zagruntowane,</w:t>
      </w:r>
    </w:p>
    <w:p w14:paraId="37CDD4A4" w14:textId="77777777" w:rsidR="00535F83" w:rsidRDefault="00535F83" w:rsidP="00091C3C">
      <w:pPr>
        <w:pStyle w:val="Standard"/>
        <w:numPr>
          <w:ilvl w:val="0"/>
          <w:numId w:val="10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płyty gipsowo - włóknowe i gipsowo - kartonowe mocowane według zaleceń producentów  płyt  – najpierw zagruntowane,</w:t>
      </w:r>
    </w:p>
    <w:p w14:paraId="6E635B63" w14:textId="77777777" w:rsidR="00535F83" w:rsidRDefault="00535F83" w:rsidP="00091C3C">
      <w:pPr>
        <w:pStyle w:val="Standard"/>
        <w:numPr>
          <w:ilvl w:val="0"/>
          <w:numId w:val="10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powłoki malarskie – mocne, o dobrej przyczepności. Zabrudzenia i warstwy o słabej  wytrzymałości należy całkowicie usunąć. Dotyczy to też wszelkich substancji  antyadhezyjnych oraz powłok malarskich. Podłoża suche i bardzo nasiąkliwe, a  szczególnie mury z bloczków gazobetonowych i silikatowych, zaleca się zagruntować i odczekać do wyschnięcia około 2 godziny. Prace należy wykonywać w suchych warunkach, przy temperaturze powietrza i podłoża od +10°C do +25°C. Wszelkie dane  odnoszą się do temperatury +20°C oraz wilgotności względnej powietrza 50%. W innych warunkach należy uwzględnić szybsze lub wolniejsze wiązanie materiału.</w:t>
      </w:r>
    </w:p>
    <w:p w14:paraId="74B5CD90"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5.2.3. Tynk cementowo-wapienny</w:t>
      </w:r>
    </w:p>
    <w:p w14:paraId="7D9BFD07"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Tynk może być stosowany na podłoża szorstkie, nośne, wolne od tłuszczów, bitumów, pyłów i innych substancji zmniejszających przyczepność. Zabrudzenia i warstwy o słabej wytrzymałości należy całkowicie usunąć. Dotyczy to też wszelkich substancji antyadhezyjnych oraz powłok malarskich. Podłoża mało nasiąkliwe i niejednolicie wilgotne należy obficie zwilżyć wodą. Przed nakładaniem tynku podłoże powinno być wilgotne, ale nie mokre. Podłoża suche i bardzo nasiąkliwe, a szczególnie mury z bloczków gazobetonowych i silikatowych, zaleca się  zagruntować i odczekać do wyschnięcia ok. 2 godziny. Przed nałożeniem właściwej warstwy tynku należy uzupełnić głębokie ubytki. Przed rozpoczęciem wykonywania prac tynkarskich zalecane jest zabezpieczenie wszystkich narożników przy użyciu nierdzewnych profili.</w:t>
      </w:r>
    </w:p>
    <w:p w14:paraId="4685105D"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b/>
          <w:bCs/>
          <w:sz w:val="22"/>
          <w:szCs w:val="22"/>
        </w:rPr>
        <w:t>5.3.1.  Sprawdzenie podłoża pod tynk</w:t>
      </w:r>
    </w:p>
    <w:p w14:paraId="79D1926E"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Ogólne sprawdzenie podłoża</w:t>
      </w:r>
    </w:p>
    <w:p w14:paraId="77EB6D36"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Aby ocenić wady materiału, odpryski, tłuszczenie oraz </w:t>
      </w:r>
      <w:proofErr w:type="spellStart"/>
      <w:r>
        <w:rPr>
          <w:rFonts w:ascii="Arial" w:eastAsia="Courier New" w:hAnsi="Arial" w:cs="Arial"/>
          <w:sz w:val="22"/>
          <w:szCs w:val="22"/>
        </w:rPr>
        <w:t>piaszczenie</w:t>
      </w:r>
      <w:proofErr w:type="spellEnd"/>
      <w:r>
        <w:rPr>
          <w:rFonts w:ascii="Arial" w:eastAsia="Courier New" w:hAnsi="Arial" w:cs="Arial"/>
          <w:sz w:val="22"/>
          <w:szCs w:val="22"/>
        </w:rPr>
        <w:t xml:space="preserve"> czy też właściwości powierzchni wierzchniej należy posłużyć się próbą ścierania, drapania lub zwilżania:</w:t>
      </w:r>
    </w:p>
    <w:p w14:paraId="1DC99626" w14:textId="77777777" w:rsidR="00535F83" w:rsidRDefault="00535F83" w:rsidP="00091C3C">
      <w:pPr>
        <w:pStyle w:val="Standard"/>
        <w:numPr>
          <w:ilvl w:val="0"/>
          <w:numId w:val="10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próba ścierania przeprowadzana jest przez przetarcie dłonią powierzchni pod tynk,</w:t>
      </w:r>
    </w:p>
    <w:p w14:paraId="5991E813" w14:textId="77777777" w:rsidR="00535F83" w:rsidRDefault="00535F83" w:rsidP="00091C3C">
      <w:pPr>
        <w:pStyle w:val="Standard"/>
        <w:numPr>
          <w:ilvl w:val="0"/>
          <w:numId w:val="10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próba drapania polega na wyrywkowym badaniu przy pomocy twardego, ostrego przedmiotu,</w:t>
      </w:r>
    </w:p>
    <w:p w14:paraId="4D810A8D" w14:textId="77777777" w:rsidR="00535F83" w:rsidRDefault="00535F83" w:rsidP="00091C3C">
      <w:pPr>
        <w:pStyle w:val="Standard"/>
        <w:numPr>
          <w:ilvl w:val="0"/>
          <w:numId w:val="10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chłonność podłoża i jego wilgotność określana jest przy pomocy próby zwilżania,</w:t>
      </w:r>
    </w:p>
    <w:p w14:paraId="6A7EA168" w14:textId="77777777" w:rsidR="00535F83" w:rsidRDefault="00535F83" w:rsidP="00091C3C">
      <w:pPr>
        <w:pStyle w:val="Standard"/>
        <w:numPr>
          <w:ilvl w:val="0"/>
          <w:numId w:val="10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próba zwilżania polega na zraszaniu muru w wielu miejscach czystą wodą.</w:t>
      </w:r>
    </w:p>
    <w:p w14:paraId="1702F8FC"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5.3.2. Sprawdzenie w zależności od podłoża i stosowane środki zaradcze</w:t>
      </w:r>
    </w:p>
    <w:p w14:paraId="6816AC18"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Mur z cegły pełnej, dziurawki, kratówki, pustaków ceramicznych, bloczków i </w:t>
      </w:r>
      <w:r>
        <w:rPr>
          <w:rFonts w:ascii="Arial" w:eastAsia="Courier New" w:hAnsi="Arial" w:cs="Arial"/>
          <w:sz w:val="22"/>
          <w:szCs w:val="22"/>
        </w:rPr>
        <w:lastRenderedPageBreak/>
        <w:t>elementów z betonu lekkiego musi być wykonany zgodnie z tolerancją wymiarową uwzględnioną przez normy. Materiały budowlane dopuszczone do stosowania muszą posiadać wymiary mieszczące się w tolerancji, aby nie powodowały zbyt dużych różnic w grubości tynku. Spoiny murarskie (poziome i pionowe) nie mogą być ani zbyt głębokie, ani zbyt wystające przed lico muru - przed nałożeniem tynku należy je ewentualnie wyrównać.</w:t>
      </w:r>
    </w:p>
    <w:p w14:paraId="48D4F8AC"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Przy układaniu </w:t>
      </w:r>
      <w:proofErr w:type="spellStart"/>
      <w:r>
        <w:rPr>
          <w:rFonts w:ascii="Arial" w:eastAsia="Courier New" w:hAnsi="Arial" w:cs="Arial"/>
          <w:sz w:val="22"/>
          <w:szCs w:val="22"/>
        </w:rPr>
        <w:t>bezspoinowym</w:t>
      </w:r>
      <w:proofErr w:type="spellEnd"/>
      <w:r>
        <w:rPr>
          <w:rFonts w:ascii="Arial" w:eastAsia="Courier New" w:hAnsi="Arial" w:cs="Arial"/>
          <w:sz w:val="22"/>
          <w:szCs w:val="22"/>
        </w:rPr>
        <w:t xml:space="preserve"> (bez zaprawy murarskiej) puste szczeliny nie mogą być większe niż 5mm. Tego typu szczeliny i inne ewentualne uszkodzenia należy wypełnić najpóźniej 3 dni przed rozpoczęciem tynkowania (nie stosować w tym celu obrzutki wstępnej).</w:t>
      </w:r>
    </w:p>
    <w:p w14:paraId="2D54C42A"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Wykwity (naloty, ,,włoski" - sól krystalizująca na powierzchni),  naruszające przyczepność tynku do podłoża, muszą zostać bezwzględnie usunięte. Należy to zrobić na suchym murze, przy pomocy szczotki drucianej. Jeżeli metoda czyszczenia szczotką nie da odpowiednich rezultatów, należy ustalić dokładnie przyczynę powstawania wykwitów i przy pomocy specjalistów zastosować skuteczną metodę oczyszczenia muru. Suchy mur, silnie chłonące wodę podłoża ceramiczne mogą przy niepewnej pogodzie wymagać odpowiedniego przygotowania. Ocena właściwości muru musi nastąpić przed przystąpieniem do tynkowania.</w:t>
      </w:r>
    </w:p>
    <w:p w14:paraId="27F64564"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5.4.  Ogólne założenia dotyczące tynkowania</w:t>
      </w:r>
    </w:p>
    <w:p w14:paraId="2DD0E7C5"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Wykonawca prac tynkarskich powinien posiadać umiejętności zawodowe, aby prawidłowo ocenić podłoże pod tynk. Podane w punkcie 5.3 wymagania dotyczące podłoża pod tynk muszą być spełnione. Wszystkie odstępstwa od wyszczególnionych warunków (narzucone zbyt krótkie terminy oddania obiektu lub poszczególnych etapów robot) mają znaczący wpływ na jakość prac tynkarskich. Mogą wymagać przeprowadzenia prac dodatkowych, znacząco utrudnić prace tynkarskie lub też stać się przyczyną późniejszych uszkodzeń tynku. Najpóźniej w momencie  wykonania obrzutki wstępnej musi być już wiadome, jaką przewidziano wierzchnią warstwę  tynku, aby odpowiednio dostosować powierzchnię obrzutki (lub jej szorstkości) do rodzaju  tynku wierzchniego. Ogólne reguły, dotyczące wykonywania prac budowlanych nie odnoszą się do  wszystkich warunków pogodowych i w szczególności w okresie zimowym mają ograniczone zastosowanie.</w:t>
      </w:r>
    </w:p>
    <w:p w14:paraId="42582D42"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b/>
          <w:bCs/>
          <w:sz w:val="22"/>
          <w:szCs w:val="22"/>
        </w:rPr>
        <w:t>5.5.  Siatka z włókna szklanego</w:t>
      </w:r>
    </w:p>
    <w:p w14:paraId="4BCD1BC3"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Gotową zaprawę należy rozprowadzać równomiernie na powierzchni płyt za pomocą pacy  zębatej o wielkości zębów 10-12mm. W przypadku płyt z wełny mineralnej należy dodatkowo przed rozprowadzeniem zaprawy dokonać tzw. „gruntowania” zaprawą szpachlową. Na tak  przygotowanej warstwie natychmiast rozkłada się siatkę z włókna szklanego, zatapia się ją przy użyciu pacy metalowej i szpachluje się na gładko. Prawidłowo zatopiona siatka z włókna szklanego powinna być nie widoczna i całkowicie zatopiona w </w:t>
      </w:r>
      <w:r>
        <w:rPr>
          <w:rFonts w:ascii="Arial" w:eastAsia="Courier New" w:hAnsi="Arial" w:cs="Arial"/>
          <w:sz w:val="22"/>
          <w:szCs w:val="22"/>
        </w:rPr>
        <w:lastRenderedPageBreak/>
        <w:t xml:space="preserve">zaprawie klejącej. Należy przy tym zachować zakłady sąsiednich pasów siatki, wynoszące około 10cm. Zakłady siatki nie mogą  pokrywać się ze spoinami między płytami. W przypadku narożników otworów w elewacji (np.  okien) należy zatopić ukośnie dodatkowe kawałki siatki o wymiarach około 20x40cm. W miejscach przecięcia siatki, np. w obszarze kotew </w:t>
      </w:r>
      <w:proofErr w:type="spellStart"/>
      <w:r>
        <w:rPr>
          <w:rFonts w:ascii="Arial" w:eastAsia="Courier New" w:hAnsi="Arial" w:cs="Arial"/>
          <w:sz w:val="22"/>
          <w:szCs w:val="22"/>
        </w:rPr>
        <w:t>rusztowaniowych</w:t>
      </w:r>
      <w:proofErr w:type="spellEnd"/>
      <w:r>
        <w:rPr>
          <w:rFonts w:ascii="Arial" w:eastAsia="Courier New" w:hAnsi="Arial" w:cs="Arial"/>
          <w:sz w:val="22"/>
          <w:szCs w:val="22"/>
        </w:rPr>
        <w:t xml:space="preserve"> musi zostać wykonane dodatkowe zbrojenie – należy wtopić dodatkowy pasek siatki. Podczas montażu siatki dokonać montażu narożników ochronnych.</w:t>
      </w:r>
    </w:p>
    <w:p w14:paraId="16AED911"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5.6.  Tynk cementowo-wapienny</w:t>
      </w:r>
    </w:p>
    <w:p w14:paraId="4CCA10C1"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Zawartość opakowania wsypywać do odmierzonej ilości czystej, chłodnej wody i mieszać, aż do uzyskania jednorodnej masy. Tynk najwygodniej jest mieszać przy użyciu wiertarki z mieszadłem lub w betoniarce. W przypadku maszynowego nakładania tynk mieszać w agregacie tynkarskim. Proporcje wody należy dobrać w zależności od wymaganej konsystencji, typu  agregatu tynkarskiego, warunków atmosferycznych oraz rodzaju podłoża. Na przygotowane podłoże tynk narzucać kielnią lub agregatem tynkarskim i wygładzać prostopadle do kierunku nakładania pacą metalową lub długą łatą. Następnie należy powierzchnię dokładnie wyrównać (ścinać) łatą trapezową. Po stężeniu materiału, w zależności od zamierzonego efektu końcowego, można go zacierać pacą styropianową, następnie pacą filcową lub z drobnej gąbki. W przypadku nakładania tynku w więcej niż jednej warstwie, w celu zwiększenia przyczepności  kolejnych warstw, należy zatrzeć na ostro. Kolejną warstwę nakładać po kilku godzinach, po  wstępnym związaniu tynku. Narzędzia i świeże zabrudzenia tynkiem należy myć wodą, a stwardniałe resztki tynku można usunąć mechanicznie. Po całkowitym stwardnieniu i wyschnięciu tynku (po minimalnie 2-3 tygodniach) można go malować farbami akrylowymi,  farbami silikonowymi oraz farbą silikatową.</w:t>
      </w:r>
    </w:p>
    <w:p w14:paraId="7EF1A310"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Wykonany tynk należy chronić przed zbyt szybkim przesychaniem poprzez delikatne zraszanie go wodą, zapobieganie przeciągom, zmniejszenie temperatury pomieszczeń itp. Na zewnątrz budynków nie należy nakładać tynku na ściany silnie nasłonecznione, a wykonaną warstwę chronić przed opadami deszczu i zbyt szybkim przesychaniem przez minimum 24 godziny. Zaleca się wtedy stosowanie osłon na rusztowaniach. Niniejsza karta techniczna określa zakres stosowania materiału i zalecany sposób prowadzenia robót, ale nie może zastąpić zawodowego przygotowania wykonawcy. Oprócz podanych zaleceń prace należy wykonywać zgodnie ze sztuką budowlaną i zasadami BHP.</w:t>
      </w:r>
    </w:p>
    <w:p w14:paraId="17098CAF"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5.7.  Tynk mineralny</w:t>
      </w:r>
    </w:p>
    <w:p w14:paraId="6466D064"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Po co najmniej 24-godzinnym schnięciu podkładu nakładać wyprawę tynkarską. Tynk  zamieszać wolnoobrotowym mieszadłem, nie mieszać z innymi produktami. Tynk nakładać  nierdzewną pacą stalową w warstwie równej wielkości ziarna i zacierać. Stosować się do zaleceń materiałów. Pracować równomiernie i bez przerwy. Każdorazowo stosować się do </w:t>
      </w:r>
      <w:r>
        <w:rPr>
          <w:rFonts w:ascii="Arial" w:eastAsia="Courier New" w:hAnsi="Arial" w:cs="Arial"/>
          <w:sz w:val="22"/>
          <w:szCs w:val="22"/>
        </w:rPr>
        <w:lastRenderedPageBreak/>
        <w:t>zaleceń producenta materiałów. Temperatura podłoża, powietrza oraz materiału podczas stosowania oraz przez 12 godzin od zastosowania nie może być niższa niż +5°C. Przy dużym nasłonecznieniu, podczas deszczu lub przy silnym wietrze odpowiednio osłonić elewację. Duża  wilgotność powietrza i niskie temperatury mogą wyraźnie wydłużyć czas wiązania i zmieniać odcień barwy. Czyszczenie narzędzi - wodą natychmiast po użyciu.</w:t>
      </w:r>
    </w:p>
    <w:p w14:paraId="57557CB8" w14:textId="77777777"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5.8.  Gładź gipsowa</w:t>
      </w:r>
    </w:p>
    <w:p w14:paraId="059E8A5F"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Do odmierzonej ilości czystej, chłodnej wody wsypywać zawartość opakowania i mieszać za pomocą wiertarki z mieszadłem, aż do uzyskania jednorodnej masy bez grudek. Odczekać około 5 minut i jeszcze raz wymieszać. Jeśli potrzeba można zwiększyć dodatek wody o około 3% na opakowanie i zamieszać ponownie. W przypadku szpachlowania większych powierzchni  materiał można nakładać poprzez kilkakrotne nakładanie cieńszej warstwy lub poprzez nałożenie jednorazowo grubszej warstwy. Po nałożeniu materiał należy przegładzić szeroką pacą ze stali nierdzewnej i pozostawić do wyschnięcia. Po wstępnym stwardnieniu materiału,  powierzchnia nadaje się do szlifowania przy użyciu papieru ściernego lub siatki do szlifowania  oraz za pomocą szlifierki mechanicznej tzw. żyrafy. W przypadku większych nierówności materiał należy ponownie aplikować warstwami o niewielkiej grubości, o ile zajdzie taka  potrzeba – wielokrotnie (po całkowitym wyschnięciu warstwy wcześniejszej). Zaleca się  kładzenie jednorazowo warstwy nie grubszej niż 5mm, nie stosować w warstwach poniżej 1m. Wyschniętą warstwę należy przeszlifować, odpylić następnie zagruntować i pomalować.</w:t>
      </w:r>
    </w:p>
    <w:p w14:paraId="2D1BD75D" w14:textId="77777777" w:rsidR="00442E30" w:rsidRPr="00442E30" w:rsidRDefault="00535F83" w:rsidP="00442E30">
      <w:pPr>
        <w:pStyle w:val="Standard"/>
        <w:tabs>
          <w:tab w:val="left" w:pos="0"/>
        </w:tabs>
        <w:spacing w:before="60" w:after="60" w:line="360" w:lineRule="auto"/>
        <w:ind w:right="142"/>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5.9. </w:t>
      </w:r>
      <w:r w:rsidR="00442E30" w:rsidRPr="00442E30">
        <w:rPr>
          <w:rFonts w:ascii="Arial" w:eastAsia="Calibri" w:hAnsi="Arial" w:cs="Calibri"/>
          <w:b/>
          <w:bCs/>
          <w:color w:val="000000"/>
          <w:sz w:val="22"/>
          <w:szCs w:val="22"/>
        </w:rPr>
        <w:t>Tynki renowacyjne na ścianach piwnic:</w:t>
      </w:r>
    </w:p>
    <w:p w14:paraId="4C24E423" w14:textId="742BCE2C"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Stare, zniszczone i zasolone tynki skuć do wysokości około 80 cm powyżej najwyższej widocznej lub ustalonej badaniami linii zasolenia i/lub zawilgocenia. Usunąć luźne i niezwiązane cząstki, zmurszałą zaprawę i fragmenty muru. Wykuć lub wydrapać skorodowaną zaprawę ze spoin na głębokość około 2 cm. Powierzchnię oczyścić mechanicznie (przetrzeć szczotką drucianą, zmyć wodą pod ciśnieniem – w zalewności od</w:t>
      </w:r>
      <w:r>
        <w:rPr>
          <w:rFonts w:ascii="Arial" w:eastAsia="Calibri" w:hAnsi="Arial" w:cs="Calibri"/>
          <w:bCs/>
          <w:color w:val="000000"/>
          <w:sz w:val="22"/>
          <w:szCs w:val="22"/>
        </w:rPr>
        <w:t xml:space="preserve"> </w:t>
      </w:r>
      <w:r w:rsidRPr="00442E30">
        <w:rPr>
          <w:rFonts w:ascii="Arial" w:eastAsia="Calibri" w:hAnsi="Arial" w:cs="Calibri"/>
          <w:bCs/>
          <w:color w:val="000000"/>
          <w:sz w:val="22"/>
          <w:szCs w:val="22"/>
        </w:rPr>
        <w:t>jej stanu i umiejscowienia). Gruz usunąć z terenu budowy. Nie dopuszczać do kontaktu skutego, zasolonego gruzu ze zdrowymi elementami budynku.</w:t>
      </w:r>
    </w:p>
    <w:p w14:paraId="063D7079" w14:textId="07DB91D5"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 xml:space="preserve">Tynków renowacyjnych nie wolno stosować miejscowo, tylko w miejscu </w:t>
      </w:r>
      <w:proofErr w:type="spellStart"/>
      <w:r w:rsidRPr="00442E30">
        <w:rPr>
          <w:rFonts w:ascii="Arial" w:eastAsia="Calibri" w:hAnsi="Arial" w:cs="Calibri"/>
          <w:bCs/>
          <w:color w:val="000000"/>
          <w:sz w:val="22"/>
          <w:szCs w:val="22"/>
        </w:rPr>
        <w:t>wysoleń</w:t>
      </w:r>
      <w:proofErr w:type="spellEnd"/>
      <w:r w:rsidRPr="00442E30">
        <w:rPr>
          <w:rFonts w:ascii="Arial" w:eastAsia="Calibri" w:hAnsi="Arial" w:cs="Calibri"/>
          <w:bCs/>
          <w:color w:val="000000"/>
          <w:sz w:val="22"/>
          <w:szCs w:val="22"/>
        </w:rPr>
        <w:t>, lecz na wydzielonej (najlepiej architektonicznie) strefie, w której znajdują się uszkodzenia ścian. Zanieczyszczenia, stare powłoki malarskie (wykonane bezpośrednio na murze) usunąć mechanicznie lub zmyć wodą z dodatkiem detergentu. Podłoże należy oczyścić z:</w:t>
      </w:r>
    </w:p>
    <w:p w14:paraId="59EA4FDC" w14:textId="0CD8F2CA"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sidRPr="00442E30">
        <w:rPr>
          <w:rFonts w:ascii="Arial" w:eastAsia="Calibri" w:hAnsi="Arial" w:cs="Calibri"/>
          <w:bCs/>
          <w:color w:val="000000"/>
          <w:sz w:val="22"/>
          <w:szCs w:val="22"/>
        </w:rPr>
        <w:t>- kurzu, luźnych i niezwiązanych cząstek, obcych ciał niestabilnych fragmentów cegieł itp.– zanieczyszczenia usunąć przez oczyszczenie przy pomocy szczotek, mioteł, spłukanie wodą itp.,</w:t>
      </w:r>
    </w:p>
    <w:p w14:paraId="0D06855D" w14:textId="79E6D8D1"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sidRPr="00442E30">
        <w:rPr>
          <w:rFonts w:ascii="Arial" w:eastAsia="Calibri" w:hAnsi="Arial" w:cs="Calibri"/>
          <w:bCs/>
          <w:color w:val="000000"/>
          <w:sz w:val="22"/>
          <w:szCs w:val="22"/>
        </w:rPr>
        <w:t xml:space="preserve">- starych powłok malarskich, wykwitów, zanieczyszczeń olejowych, tłustych zabrudzeń itp. – </w:t>
      </w:r>
      <w:r w:rsidRPr="00442E30">
        <w:rPr>
          <w:rFonts w:ascii="Arial" w:eastAsia="Calibri" w:hAnsi="Arial" w:cs="Calibri"/>
          <w:bCs/>
          <w:color w:val="000000"/>
          <w:sz w:val="22"/>
          <w:szCs w:val="22"/>
        </w:rPr>
        <w:lastRenderedPageBreak/>
        <w:t>w zależności od rodzaju zanieczyszczeń usunąć je mechanicznie, przez zmycie wodą z dodatkiem detergentu lub stosując specjalistyczne środki,</w:t>
      </w:r>
    </w:p>
    <w:p w14:paraId="4E36FD7A" w14:textId="77777777"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sidRPr="00442E30">
        <w:rPr>
          <w:rFonts w:ascii="Arial" w:eastAsia="Calibri" w:hAnsi="Arial" w:cs="Calibri"/>
          <w:bCs/>
          <w:color w:val="000000"/>
          <w:sz w:val="22"/>
          <w:szCs w:val="22"/>
        </w:rPr>
        <w:t>- wykwitów solnych, mchów, glonów, porostów – stwierdzone wykwity usunąć np. przez szczotkowanie na sucho szczotka drucianą.</w:t>
      </w:r>
    </w:p>
    <w:p w14:paraId="5A21AD08" w14:textId="69022E36"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Po mechanicznym usunięciu skażeń biologicznych (mchów, porostów, grzybów pleśniowych itp.) zastosować oparty na borze i czwartorzędowych związkach amonu środek do zwalczania grzyba domowego. Zabieg dotyczy pomieszczeń wewnątrz budynku.</w:t>
      </w:r>
    </w:p>
    <w:p w14:paraId="39A053B2" w14:textId="543DFC3A"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Przy wysokim stopniu zasolenia należy stosować układ warstw, który zabezpiecza warstwę świeżo nałożonego i nieposiadającego jeszcze właściwości hydrofobowych tynku przed penetracją rozpuszczonych soli. Można to uzyskać stosując nie zawierający ołowiu preparat chroniący przed siarczanami w murze. Nasączanie preparatem powinno odbywać się w kilku cyklach roboczych. Gdy tylko pierwsza partia preparatu zostanie wchłonięta należy ponownie nanieść preparat (pędzlem lub natryskiwać). Do dalszych prac można przystąpić nie wcześniej niż po 2-3 godzinach od nałożenia ostatniej warstwy preparatu. Alternatywnie (w przypadku obciążenia azotanami i chlorkami) można zastosować działający wzmacniająco roztwór renowacyjny do blokowania soli w murze. Preparat należy nanosić na lekko wilgotne podłoże (w razie konieczności należy je wstępnie zwilżyć), świeże na świeże, aż do nasycenia. W zależności od chłonności podłoża, stosować najpierw preparat rozcieńczony a potem bez rozcieńczania, pędzlem lub przez natryskiwanie. Na zakończenie, gdy podłoże nie jest jeszcze wyschnięte, należy przystąpić do wypełnienia spoin i wyrównania ubytków.</w:t>
      </w:r>
    </w:p>
    <w:p w14:paraId="3C626237" w14:textId="4CBA6E7C"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Przed rozpoczęciem prac polegających na uzupełnieniu ubytków, konieczne jest wykonanie na oczyszczonej powierzchni obrzutki - obrzutka jest składnikiem systemu tynków, jednakże w przypadku konieczności wyrównania powierzchni i/lub uzupełnienia ubytków musi ona być</w:t>
      </w:r>
      <w:r>
        <w:rPr>
          <w:rFonts w:ascii="Arial" w:eastAsia="Calibri" w:hAnsi="Arial" w:cs="Calibri"/>
          <w:bCs/>
          <w:color w:val="000000"/>
          <w:sz w:val="22"/>
          <w:szCs w:val="22"/>
        </w:rPr>
        <w:t xml:space="preserve"> </w:t>
      </w:r>
      <w:r w:rsidRPr="00442E30">
        <w:rPr>
          <w:rFonts w:ascii="Arial" w:eastAsia="Calibri" w:hAnsi="Arial" w:cs="Calibri"/>
          <w:bCs/>
          <w:color w:val="000000"/>
          <w:sz w:val="22"/>
          <w:szCs w:val="22"/>
        </w:rPr>
        <w:t>wykonana bezpośrednio na murze, następnie uzupełnia się ubytki i wykonuje właściwe warstwy systemu tynków renowacyjnych, bez ponownego wykonywania obrzutki. Ubytki wypełniać po związaniu i stwardnieniu obrzutki. Do uzupełniania ubytków należy stosować</w:t>
      </w:r>
      <w:r>
        <w:rPr>
          <w:rFonts w:ascii="Arial" w:eastAsia="Calibri" w:hAnsi="Arial" w:cs="Calibri"/>
          <w:bCs/>
          <w:color w:val="000000"/>
          <w:sz w:val="22"/>
          <w:szCs w:val="22"/>
        </w:rPr>
        <w:t xml:space="preserve"> </w:t>
      </w:r>
      <w:r w:rsidRPr="00442E30">
        <w:rPr>
          <w:rFonts w:ascii="Arial" w:eastAsia="Calibri" w:hAnsi="Arial" w:cs="Calibri"/>
          <w:bCs/>
          <w:color w:val="000000"/>
          <w:sz w:val="22"/>
          <w:szCs w:val="22"/>
        </w:rPr>
        <w:t>specjalistyczny tynk magazynujący szkodliwe sole. Przy szczególnie trudnych podłożach (mur niejednorodny pod względem materiałowym, z wtrąceniami, itp.) konieczne może być stosowanie zabezpieczonych antykorozyjnie siatek tynkarskich. Powierzchnia warstwy wyrównawczej musi pozostać szorstka, nie wolno jej zacierać.</w:t>
      </w:r>
    </w:p>
    <w:p w14:paraId="3ECCC075" w14:textId="272D6EEE"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 xml:space="preserve">Warstwę </w:t>
      </w:r>
      <w:proofErr w:type="spellStart"/>
      <w:r w:rsidRPr="00442E30">
        <w:rPr>
          <w:rFonts w:ascii="Arial" w:eastAsia="Calibri" w:hAnsi="Arial" w:cs="Calibri"/>
          <w:bCs/>
          <w:color w:val="000000"/>
          <w:sz w:val="22"/>
          <w:szCs w:val="22"/>
        </w:rPr>
        <w:t>sczepną</w:t>
      </w:r>
      <w:proofErr w:type="spellEnd"/>
      <w:r w:rsidRPr="00442E30">
        <w:rPr>
          <w:rFonts w:ascii="Arial" w:eastAsia="Calibri" w:hAnsi="Arial" w:cs="Calibri"/>
          <w:bCs/>
          <w:color w:val="000000"/>
          <w:sz w:val="22"/>
          <w:szCs w:val="22"/>
        </w:rPr>
        <w:t xml:space="preserve"> pod następne warstwy tynku renowacyjnego wykonać ze specjalnej obrzutki. Obrzutkę wykonuje się jako </w:t>
      </w:r>
      <w:proofErr w:type="spellStart"/>
      <w:r w:rsidRPr="00442E30">
        <w:rPr>
          <w:rFonts w:ascii="Arial" w:eastAsia="Calibri" w:hAnsi="Arial" w:cs="Calibri"/>
          <w:bCs/>
          <w:color w:val="000000"/>
          <w:sz w:val="22"/>
          <w:szCs w:val="22"/>
        </w:rPr>
        <w:t>półkryjącą</w:t>
      </w:r>
      <w:proofErr w:type="spellEnd"/>
      <w:r w:rsidRPr="00442E30">
        <w:rPr>
          <w:rFonts w:ascii="Arial" w:eastAsia="Calibri" w:hAnsi="Arial" w:cs="Calibri"/>
          <w:bCs/>
          <w:color w:val="000000"/>
          <w:sz w:val="22"/>
          <w:szCs w:val="22"/>
        </w:rPr>
        <w:t xml:space="preserve"> (pokrycie powierzchni ok. 50%, lecz nie więcej niż 70%) przy grubości warstwy maksimum 5 mm. Spoiny muru nie mogą być wypełnione materiałem obrzutki. Produktu nie należy stosować do wyrównania nierówności podłoża. Do aplikacji kolejnych warstw systemu można przystąpić po 2-4 dniach.</w:t>
      </w:r>
    </w:p>
    <w:p w14:paraId="31E747FC" w14:textId="150558CF"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lastRenderedPageBreak/>
        <w:tab/>
      </w:r>
      <w:r w:rsidRPr="00442E30">
        <w:rPr>
          <w:rFonts w:ascii="Arial" w:eastAsia="Calibri" w:hAnsi="Arial" w:cs="Calibri"/>
          <w:bCs/>
          <w:color w:val="000000"/>
          <w:sz w:val="22"/>
          <w:szCs w:val="22"/>
        </w:rPr>
        <w:t xml:space="preserve">Specjalistyczny tynk magazynujący szkodliwe sole nakładać ręcznie lub maszynowo w warstwie o grubości co najmniej 10 mm. Po nałożeniu powierzchnię zaprawy ściągnąć za pomocą aluminiowej łaty do tynków a następnie nadać jej chropowatość poprzez </w:t>
      </w:r>
      <w:proofErr w:type="spellStart"/>
      <w:r w:rsidRPr="00442E30">
        <w:rPr>
          <w:rFonts w:ascii="Arial" w:eastAsia="Calibri" w:hAnsi="Arial" w:cs="Calibri"/>
          <w:bCs/>
          <w:color w:val="000000"/>
          <w:sz w:val="22"/>
          <w:szCs w:val="22"/>
        </w:rPr>
        <w:t>uszorstnienie</w:t>
      </w:r>
      <w:proofErr w:type="spellEnd"/>
      <w:r w:rsidRPr="00442E30">
        <w:rPr>
          <w:rFonts w:ascii="Arial" w:eastAsia="Calibri" w:hAnsi="Arial" w:cs="Calibri"/>
          <w:bCs/>
          <w:color w:val="000000"/>
          <w:sz w:val="22"/>
          <w:szCs w:val="22"/>
        </w:rPr>
        <w:t xml:space="preserve"> grzebieniem tynkarskim w kierunku poziomym. Podczas wiązania i schnięcia (w warunkach normalnych przyjmuje się 1 mm na dobę, jednak w zależności od warunków cieplno-wilgotnościowych czas ten może ulec zmianie) nałożony tynk należy chronić przed zbyt szybkim schnięciem czy przesuszeniem.</w:t>
      </w:r>
    </w:p>
    <w:p w14:paraId="64DA4623" w14:textId="092CC775"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 xml:space="preserve">Specjalistyczny tynk do stosowania na zawilgoconych i obciążonych solami murach należy nakładać ręcznie lub maszynowo na czystą i </w:t>
      </w:r>
      <w:proofErr w:type="spellStart"/>
      <w:r w:rsidRPr="00442E30">
        <w:rPr>
          <w:rFonts w:ascii="Arial" w:eastAsia="Calibri" w:hAnsi="Arial" w:cs="Calibri"/>
          <w:bCs/>
          <w:color w:val="000000"/>
          <w:sz w:val="22"/>
          <w:szCs w:val="22"/>
        </w:rPr>
        <w:t>wysezonowaną</w:t>
      </w:r>
      <w:proofErr w:type="spellEnd"/>
      <w:r w:rsidRPr="00442E30">
        <w:rPr>
          <w:rFonts w:ascii="Arial" w:eastAsia="Calibri" w:hAnsi="Arial" w:cs="Calibri"/>
          <w:bCs/>
          <w:color w:val="000000"/>
          <w:sz w:val="22"/>
          <w:szCs w:val="22"/>
        </w:rPr>
        <w:t xml:space="preserve"> warstwę tynku podkładowego, warstwą o grubości minimum 15 mm. Przy nakładaniu tynku jego powierzchni nie wolno wygładzać. Czas schnięcia przed nałożeniem kolejnej warstwy w warunkach normalnych wynosi ok. 1 mm na dobę (jednak w zależności od warunków cieplno-wilgotnościowych czas ten może ulec zmianie). Szczególnie istotne jest zachowanie przerwy technologicznej przed nakładaniem warstwy wierzchniej (szpachli, wymalowania) lub przy większych (powyżej 20 mm) grubościach tynków.</w:t>
      </w:r>
    </w:p>
    <w:p w14:paraId="333C1A41" w14:textId="1C05E71D"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Tynk renowacyjny nie powinien stykać się z gruntem. Należy pozostawić tam szczelinę lub wykonać dodatkowo pas z powłoki uszczelniającej. Nałożony tynk należy chronić przed zbyt szybkim schnięciem czy przesuszeniem. Powierzchnię, w zależności od miejsca zastosowania, należy delikatnie zwilżać wodą lub osłonić siatkami. Zbyt szybkie odparowanie wody prowadzi do zaburzeń procesu wiązania, co powoduje spadek wytrzymałości tynku, niebezpieczeństwo powstania rys oraz pylenie się powierzchni.</w:t>
      </w:r>
    </w:p>
    <w:p w14:paraId="6ADB0F09" w14:textId="133D6739"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Wykorzystywanie ogrzewania pomieszczeń, w których w okresie zimowym wykonuje się prace renowacyjne, do skrócenia czasu sezonowania tynku przed dalszymi pracami może prowadzić do powstawania rys, zwłaszcza gdy ogrzewanie wykorzystywane jest w sposób</w:t>
      </w:r>
      <w:r>
        <w:rPr>
          <w:rFonts w:ascii="Arial" w:eastAsia="Calibri" w:hAnsi="Arial" w:cs="Calibri"/>
          <w:bCs/>
          <w:color w:val="000000"/>
          <w:sz w:val="22"/>
          <w:szCs w:val="22"/>
        </w:rPr>
        <w:t xml:space="preserve"> </w:t>
      </w:r>
      <w:r w:rsidRPr="00442E30">
        <w:rPr>
          <w:rFonts w:ascii="Arial" w:eastAsia="Calibri" w:hAnsi="Arial" w:cs="Calibri"/>
          <w:bCs/>
          <w:color w:val="000000"/>
          <w:sz w:val="22"/>
          <w:szCs w:val="22"/>
        </w:rPr>
        <w:t>intensywny i niejednostajny.</w:t>
      </w:r>
    </w:p>
    <w:p w14:paraId="6007C203" w14:textId="2762EA51"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Niedopuszczalne jest stosowanie jakichkolwiek materiałów na bazie gipsu na powierzchniach otynkowanych lub stykających się z tynkiem renowacyjnym. Obsadzenia gniazdek, włączników, kratek wentylacyjnych, mocowania przewodów itp. wykonywać tylko za pomocą szybkowiążących zapraw na bazie cementu.</w:t>
      </w:r>
    </w:p>
    <w:p w14:paraId="497E4906" w14:textId="18C3E425"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tab/>
      </w:r>
      <w:r w:rsidRPr="00442E30">
        <w:rPr>
          <w:rFonts w:ascii="Arial" w:eastAsia="Calibri" w:hAnsi="Arial" w:cs="Calibri"/>
          <w:bCs/>
          <w:color w:val="000000"/>
          <w:sz w:val="22"/>
          <w:szCs w:val="22"/>
        </w:rPr>
        <w:t xml:space="preserve">Do wygładzania powierzchni należy stosować systemowy mineralny tynk drobnoziarnisty. Przed rozpoczęciem szpachlowania usunąć z podłoża kurz i ewentualne zabrudzenia. Podłoże zwilżyć wodą. Szpachlowanie rozpoczynać po całkowitym wyschnięciu i związaniu tynku renowacyjnego. Wcześniejsze rozpoczęcie szpachlowania może doprowadzić do pojawienia się rys skurczowych na powierzchni szpachli. Produkt nakładać jako warstwę kontaktową, pozwolić, aby krótko „zaciągnął”, po czym nałożyć całą grubość warstwy (grubość pojedynczej warstwy wynosi 2-5 mm) przy użyciu pacy metalowej. </w:t>
      </w:r>
    </w:p>
    <w:p w14:paraId="63674228" w14:textId="2E141431" w:rsidR="00442E30" w:rsidRPr="00442E30" w:rsidRDefault="00442E30" w:rsidP="00442E30">
      <w:pPr>
        <w:pStyle w:val="Standard"/>
        <w:tabs>
          <w:tab w:val="left" w:pos="0"/>
        </w:tabs>
        <w:spacing w:before="60" w:after="60" w:line="360" w:lineRule="auto"/>
        <w:ind w:right="142"/>
        <w:jc w:val="both"/>
        <w:rPr>
          <w:rFonts w:ascii="Arial" w:eastAsia="Calibri" w:hAnsi="Arial" w:cs="Calibri"/>
          <w:bCs/>
          <w:color w:val="000000"/>
          <w:sz w:val="22"/>
          <w:szCs w:val="22"/>
        </w:rPr>
      </w:pPr>
      <w:r>
        <w:rPr>
          <w:rFonts w:ascii="Arial" w:eastAsia="Calibri" w:hAnsi="Arial" w:cs="Calibri"/>
          <w:bCs/>
          <w:color w:val="000000"/>
          <w:sz w:val="22"/>
          <w:szCs w:val="22"/>
        </w:rPr>
        <w:lastRenderedPageBreak/>
        <w:tab/>
      </w:r>
      <w:r w:rsidRPr="00442E30">
        <w:rPr>
          <w:rFonts w:ascii="Arial" w:eastAsia="Calibri" w:hAnsi="Arial" w:cs="Calibri"/>
          <w:bCs/>
          <w:color w:val="000000"/>
          <w:sz w:val="22"/>
          <w:szCs w:val="22"/>
        </w:rPr>
        <w:t xml:space="preserve">Wymalowanie ochronne wykonywać na czystej i </w:t>
      </w:r>
      <w:proofErr w:type="spellStart"/>
      <w:r w:rsidRPr="00442E30">
        <w:rPr>
          <w:rFonts w:ascii="Arial" w:eastAsia="Calibri" w:hAnsi="Arial" w:cs="Calibri"/>
          <w:bCs/>
          <w:color w:val="000000"/>
          <w:sz w:val="22"/>
          <w:szCs w:val="22"/>
        </w:rPr>
        <w:t>wysezonowanej</w:t>
      </w:r>
      <w:proofErr w:type="spellEnd"/>
      <w:r w:rsidRPr="00442E30">
        <w:rPr>
          <w:rFonts w:ascii="Arial" w:eastAsia="Calibri" w:hAnsi="Arial" w:cs="Calibri"/>
          <w:bCs/>
          <w:color w:val="000000"/>
          <w:sz w:val="22"/>
          <w:szCs w:val="22"/>
        </w:rPr>
        <w:t xml:space="preserve"> warstwie tynku renowacyjnego lub szpachli wygładzającej. Powierzchnie tynku/szpachli zaimpregnować przy zastosowaniu wodnego środka gruntującego. Do wykonania powłok malarskich stosować wysokiej jakości farbę przepuszczającą parę wodną. Farbę można rozcieńczyć wodą, dodawaną w ilości maks. 10%. Drugą warstwę, nałożyć bez rozcieńczania po ok. 8 h.</w:t>
      </w:r>
    </w:p>
    <w:p w14:paraId="77253EDE" w14:textId="3402DD3F" w:rsidR="00535F83" w:rsidRDefault="00442E30" w:rsidP="00442E30">
      <w:pPr>
        <w:pStyle w:val="Standard"/>
        <w:tabs>
          <w:tab w:val="left" w:pos="0"/>
        </w:tabs>
        <w:spacing w:before="60" w:after="60" w:line="360" w:lineRule="auto"/>
        <w:ind w:right="142"/>
        <w:jc w:val="both"/>
        <w:rPr>
          <w:rFonts w:ascii="Arial" w:eastAsia="Calibri" w:hAnsi="Arial" w:cs="Calibri"/>
          <w:color w:val="000000"/>
          <w:sz w:val="22"/>
          <w:szCs w:val="22"/>
        </w:rPr>
      </w:pPr>
      <w:r w:rsidRPr="00442E30">
        <w:rPr>
          <w:rFonts w:ascii="Arial" w:eastAsia="Calibri" w:hAnsi="Arial" w:cs="Calibri"/>
          <w:b/>
          <w:bCs/>
          <w:color w:val="000000"/>
          <w:sz w:val="22"/>
          <w:szCs w:val="22"/>
        </w:rPr>
        <w:t xml:space="preserve">Uwaga: </w:t>
      </w:r>
      <w:r w:rsidRPr="00442E30">
        <w:rPr>
          <w:rFonts w:ascii="Arial" w:eastAsia="Calibri" w:hAnsi="Arial" w:cs="Calibri"/>
          <w:bCs/>
          <w:color w:val="000000"/>
          <w:sz w:val="22"/>
          <w:szCs w:val="22"/>
        </w:rPr>
        <w:t>Przed przystąpieniem do prac w obiekcie konieczne jest przeprowadzenie dogłębnych badań historycznych i architektonicznych, również w trakcie trwania prac konserwatorsko-budowlanych, które umożliwią przeprowadzenie badań w pomieszczeniach dzisiaj nie dostępnych z uwagi na ich katastrofalny stan.</w:t>
      </w:r>
    </w:p>
    <w:p w14:paraId="6AE9C9A6"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 KONTROLA JAKOŚCI ROBÓT</w:t>
      </w:r>
    </w:p>
    <w:p w14:paraId="25E9E103"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186A05BC" w14:textId="77777777" w:rsidR="00535F83" w:rsidRDefault="00535F83" w:rsidP="00535F83">
      <w:pPr>
        <w:pStyle w:val="Standard"/>
        <w:spacing w:line="360" w:lineRule="auto"/>
        <w:jc w:val="both"/>
        <w:rPr>
          <w:rFonts w:ascii="Arial" w:eastAsia="Calibri" w:hAnsi="Arial" w:cs="Calibri"/>
          <w:b/>
          <w:bCs/>
          <w:sz w:val="22"/>
          <w:szCs w:val="22"/>
        </w:rPr>
      </w:pPr>
      <w:bookmarkStart w:id="21" w:name="_Toc42339833524"/>
      <w:bookmarkStart w:id="22" w:name="_Toc42384594324"/>
      <w:r>
        <w:rPr>
          <w:rFonts w:ascii="Arial" w:eastAsia="Calibri" w:hAnsi="Arial" w:cs="Calibri"/>
          <w:sz w:val="22"/>
          <w:szCs w:val="22"/>
        </w:rPr>
        <w:tab/>
        <w:t>Ogólne zasady kontroli j</w:t>
      </w:r>
      <w:bookmarkEnd w:id="21"/>
      <w:bookmarkEnd w:id="22"/>
      <w:r>
        <w:rPr>
          <w:rFonts w:ascii="Arial" w:eastAsia="Calibri" w:hAnsi="Arial" w:cs="Calibri"/>
          <w:sz w:val="22"/>
          <w:szCs w:val="22"/>
        </w:rPr>
        <w:t xml:space="preserve">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366AC860" w14:textId="3F1B85A3"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6.2. Badania przed przystąpieniem do robót tynkarskich</w:t>
      </w:r>
    </w:p>
    <w:p w14:paraId="3995E4DD"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Przed przystąpieniem do robót Wykonawca powinien wykonać badania wszystkich materiałów przeznaczonych do robót tynkarskich i przedstawić wyniki tych badań Inspektorowi nadzoru do akceptacji.</w:t>
      </w:r>
    </w:p>
    <w:p w14:paraId="4679D1E5" w14:textId="1DE29AD4" w:rsidR="00535F83" w:rsidRDefault="00535F83" w:rsidP="00535F83">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6.3. Badania w czasie robót</w:t>
      </w:r>
    </w:p>
    <w:p w14:paraId="4A760F57" w14:textId="195A7DFA"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Częstotliwość oraz zakres badań zaprawy wytwarzanej na placu budowy, a w szczególności jej marki i konsystencji, powinny wynikać z normy PN-90/B-14501 ”Zaprawy budowlane zwykłe”.  Wyniki badań materiałów i zaprawy powinny być wpisywane do dziennika budowy akceptowane przez Inspektora budowy.</w:t>
      </w:r>
    </w:p>
    <w:p w14:paraId="3ECC296F" w14:textId="3F9F93D2"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b/>
          <w:bCs/>
          <w:sz w:val="22"/>
          <w:szCs w:val="22"/>
        </w:rPr>
        <w:t>6.4. Badania po zakończeniu robót</w:t>
      </w:r>
    </w:p>
    <w:p w14:paraId="395E6968" w14:textId="183BA78F"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Badania tynków powinny być przeprowadzane w sposób umożliwiający ocenę wszystkich  wymagań a w szczególności:</w:t>
      </w:r>
    </w:p>
    <w:p w14:paraId="75FE8BB3"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zgodności z dokumentacją projektową i zmianami w dokumentacji powykonawczej,</w:t>
      </w:r>
    </w:p>
    <w:p w14:paraId="414258D3"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jakości zastosowanych materiałów i wyrobów,</w:t>
      </w:r>
    </w:p>
    <w:p w14:paraId="295667CD"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prawidłowości przygotowania podłoży,</w:t>
      </w:r>
    </w:p>
    <w:p w14:paraId="72D8F272"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przyczepności tynków do podłoża,</w:t>
      </w:r>
    </w:p>
    <w:p w14:paraId="07D9EA7E"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grubości tynków,</w:t>
      </w:r>
    </w:p>
    <w:p w14:paraId="4E05869D"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wyglądu powierzchni tynków,</w:t>
      </w:r>
    </w:p>
    <w:p w14:paraId="450A20A2"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prawidłowości wykonania powierzchni i krawędzi tynków,</w:t>
      </w:r>
    </w:p>
    <w:p w14:paraId="3092BA66" w14:textId="77777777" w:rsidR="00535F83" w:rsidRDefault="00535F83" w:rsidP="00091C3C">
      <w:pPr>
        <w:pStyle w:val="Standard"/>
        <w:numPr>
          <w:ilvl w:val="0"/>
          <w:numId w:val="10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wykończenie tynków na narożach, stykach i szczelinach dylatacyjnych.</w:t>
      </w:r>
    </w:p>
    <w:p w14:paraId="0805A2D7"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5B44C608"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786DF606" w14:textId="77777777" w:rsidR="00535F83" w:rsidRDefault="00535F83" w:rsidP="00535F83">
      <w:pPr>
        <w:pStyle w:val="Standard"/>
        <w:spacing w:line="360" w:lineRule="auto"/>
        <w:jc w:val="both"/>
        <w:rPr>
          <w:rFonts w:ascii="Arial" w:eastAsia="Calibri" w:hAnsi="Arial" w:cs="Calibri"/>
          <w:sz w:val="22"/>
          <w:szCs w:val="22"/>
        </w:rPr>
      </w:pPr>
      <w:bookmarkStart w:id="23" w:name="_Toc41839444324"/>
      <w:bookmarkStart w:id="24" w:name="_Toc42384594424"/>
      <w:r>
        <w:rPr>
          <w:rFonts w:ascii="Arial" w:eastAsia="Calibri" w:hAnsi="Arial" w:cs="Calibri"/>
          <w:sz w:val="22"/>
          <w:szCs w:val="22"/>
        </w:rPr>
        <w:lastRenderedPageBreak/>
        <w:t xml:space="preserve">Ogólne zasady </w:t>
      </w:r>
      <w:bookmarkEnd w:id="23"/>
      <w:bookmarkEnd w:id="24"/>
      <w:r>
        <w:rPr>
          <w:rFonts w:ascii="Arial" w:eastAsia="Calibri" w:hAnsi="Arial" w:cs="Calibri"/>
          <w:sz w:val="22"/>
          <w:szCs w:val="22"/>
        </w:rPr>
        <w:t xml:space="preserve">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2D842B35" w14:textId="77777777" w:rsidR="00535F83" w:rsidRDefault="00535F83" w:rsidP="00535F83">
      <w:pPr>
        <w:pStyle w:val="Standard"/>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ab/>
        <w:t>Jednostką obmiarową jest metr kwadratowy wykonanego tynku lub okładziny [m 2 ] oraz metr zamontowanego narożnika ochronnego [m]. Powierzchnię tynków oblicza się jako iloczyn długości ścian w stanie surowym i wysokości mierzonej od podłoża lub warstwy wyrównawczej do spodu stropu.</w:t>
      </w:r>
    </w:p>
    <w:p w14:paraId="427A60CD" w14:textId="77777777" w:rsidR="00535F83" w:rsidRDefault="00535F83" w:rsidP="00535F83">
      <w:pPr>
        <w:pStyle w:val="Standard"/>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ab/>
        <w:t>Powierzchnię tynków stropów płaskich oblicza się w metrach kwadratowych ich rzutu w świetle ścian surowych na płaszczyznę poziomą. Z powierzchni tynków nie potrąca się powierzchni nieotynkowanych, ciągnionych, obróbek kamiennych, kratek, drzwiczek i innych elementów o powierzchni mniejszej niż 1 m2 i powierzchni otworów do 3 m2, jeżeli ościeża ich są tynkowane.</w:t>
      </w:r>
    </w:p>
    <w:p w14:paraId="6BE07C6D"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1E124747" w14:textId="77777777" w:rsidR="00535F83" w:rsidRDefault="00535F83" w:rsidP="00535F83">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3E453500" w14:textId="77777777" w:rsidR="00535F83" w:rsidRDefault="00535F83" w:rsidP="00535F83">
      <w:pPr>
        <w:pStyle w:val="Standard"/>
        <w:spacing w:line="360" w:lineRule="auto"/>
        <w:jc w:val="both"/>
        <w:rPr>
          <w:rFonts w:ascii="Arial" w:eastAsia="Calibri" w:hAnsi="Arial" w:cs="Calibri"/>
          <w:sz w:val="22"/>
          <w:szCs w:val="22"/>
        </w:rPr>
      </w:pPr>
      <w:bookmarkStart w:id="25" w:name="_Toc41839444424"/>
      <w:bookmarkStart w:id="26" w:name="_Toc42384594524"/>
      <w:r>
        <w:rPr>
          <w:rFonts w:ascii="Arial" w:eastAsia="Calibri" w:hAnsi="Arial" w:cs="Calibri"/>
          <w:sz w:val="22"/>
          <w:szCs w:val="22"/>
        </w:rPr>
        <w:t xml:space="preserve">Roboty uznaje </w:t>
      </w:r>
      <w:bookmarkEnd w:id="25"/>
      <w:bookmarkEnd w:id="26"/>
      <w:r>
        <w:rPr>
          <w:rFonts w:ascii="Arial" w:eastAsia="Calibri" w:hAnsi="Arial" w:cs="Calibri"/>
          <w:sz w:val="22"/>
          <w:szCs w:val="22"/>
        </w:rPr>
        <w:t>się za zgodne z dokumentacją projektową, SST i wymaganiami Inżyniera, jeżeli wszystkie pomiary i badania z zachowaniem tolerancji wg pkt 6 dały wyniki pozytywne.</w:t>
      </w:r>
    </w:p>
    <w:p w14:paraId="000F2269"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Odbioru robót należy dokonać zgodnie z "Warunkami Technicznymi Wykonania i Odbioru Robót Budowlano-Montażowych.</w:t>
      </w:r>
    </w:p>
    <w:p w14:paraId="5FA7CEB7"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Odbiór robót polega na:</w:t>
      </w:r>
    </w:p>
    <w:p w14:paraId="43B221A4" w14:textId="77777777" w:rsidR="00535F83" w:rsidRDefault="00535F83" w:rsidP="00091C3C">
      <w:pPr>
        <w:pStyle w:val="Standard"/>
        <w:numPr>
          <w:ilvl w:val="0"/>
          <w:numId w:val="11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sprawdzeniu jakości użytych do montażu materiałów i urządzeń,</w:t>
      </w:r>
    </w:p>
    <w:p w14:paraId="23C16BEB" w14:textId="77777777" w:rsidR="00535F83" w:rsidRDefault="00535F83" w:rsidP="00091C3C">
      <w:pPr>
        <w:pStyle w:val="Standard"/>
        <w:numPr>
          <w:ilvl w:val="0"/>
          <w:numId w:val="11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sprawdzeniu wyników przeprowadzonych badań i pomiarów,</w:t>
      </w:r>
    </w:p>
    <w:p w14:paraId="4E55D9F5" w14:textId="77777777" w:rsidR="00535F83" w:rsidRDefault="00535F83" w:rsidP="00091C3C">
      <w:pPr>
        <w:pStyle w:val="Standard"/>
        <w:numPr>
          <w:ilvl w:val="0"/>
          <w:numId w:val="11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zgodność wykonania z dokumentacją projektową oraz ewentualnymi zapisami w dzienniku budowy dotyczącymi zmian i odstępstw od dokumentacji projektowej,</w:t>
      </w:r>
    </w:p>
    <w:p w14:paraId="4E975FB3" w14:textId="77777777" w:rsidR="00535F83" w:rsidRDefault="00535F83" w:rsidP="00091C3C">
      <w:pPr>
        <w:pStyle w:val="Standard"/>
        <w:numPr>
          <w:ilvl w:val="0"/>
          <w:numId w:val="11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aktualności dokumentacji projektowej, czy wprowadzono wszystkie zmiany i uzupełnienia,</w:t>
      </w:r>
    </w:p>
    <w:p w14:paraId="203F2BBF" w14:textId="77777777" w:rsidR="00535F83" w:rsidRDefault="00535F83" w:rsidP="00535F8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3. Przy odbiorze końcowym powinny być dostarczone następujące dokumenty:</w:t>
      </w:r>
    </w:p>
    <w:p w14:paraId="327E106F" w14:textId="77777777" w:rsidR="00535F83" w:rsidRDefault="00535F83" w:rsidP="00091C3C">
      <w:pPr>
        <w:pStyle w:val="Standard"/>
        <w:numPr>
          <w:ilvl w:val="0"/>
          <w:numId w:val="11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dokumentacja projektowa z naniesionymi na niej zmianami i uzupełnieniami w trakcie wykonywania robót,</w:t>
      </w:r>
    </w:p>
    <w:p w14:paraId="29494832" w14:textId="77777777" w:rsidR="00535F83" w:rsidRDefault="00535F83" w:rsidP="00091C3C">
      <w:pPr>
        <w:pStyle w:val="Standard"/>
        <w:numPr>
          <w:ilvl w:val="0"/>
          <w:numId w:val="11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dziennik budowy,</w:t>
      </w:r>
    </w:p>
    <w:p w14:paraId="7B635FC8" w14:textId="77777777" w:rsidR="00535F83" w:rsidRDefault="00535F83" w:rsidP="00091C3C">
      <w:pPr>
        <w:pStyle w:val="Standard"/>
        <w:numPr>
          <w:ilvl w:val="0"/>
          <w:numId w:val="11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dokumenty dotyczące jakości wbudowanych materiałów (świadectwa jakości wydane przez dostawców materiałów),</w:t>
      </w:r>
    </w:p>
    <w:p w14:paraId="2E5E6FA6" w14:textId="77777777" w:rsidR="00535F83" w:rsidRDefault="00535F83" w:rsidP="00091C3C">
      <w:pPr>
        <w:pStyle w:val="Standard"/>
        <w:numPr>
          <w:ilvl w:val="0"/>
          <w:numId w:val="11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protokoły wszystkich badań i pomiarów.</w:t>
      </w:r>
    </w:p>
    <w:p w14:paraId="77EDEDAC"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7DC3CC6D" w14:textId="77777777" w:rsidR="00535F83" w:rsidRDefault="00535F83" w:rsidP="00535F83">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5B8675FF" w14:textId="77777777" w:rsidR="00535F83" w:rsidRDefault="00535F83" w:rsidP="00535F83">
      <w:pPr>
        <w:pStyle w:val="Standard"/>
        <w:spacing w:line="360" w:lineRule="auto"/>
        <w:jc w:val="both"/>
        <w:rPr>
          <w:rFonts w:ascii="Arial" w:eastAsia="Calibri" w:hAnsi="Arial" w:cs="Calibri"/>
          <w:color w:val="000000"/>
          <w:sz w:val="22"/>
          <w:szCs w:val="22"/>
        </w:rPr>
      </w:pPr>
      <w:bookmarkStart w:id="27" w:name="_Toc41839444524"/>
      <w:bookmarkStart w:id="28" w:name="_Toc42384594624"/>
      <w:r>
        <w:rPr>
          <w:rFonts w:ascii="Arial" w:eastAsia="Calibri" w:hAnsi="Arial" w:cs="Calibri"/>
          <w:color w:val="000000"/>
          <w:sz w:val="22"/>
          <w:szCs w:val="22"/>
        </w:rPr>
        <w:t>Ogólne ustalenia dot</w:t>
      </w:r>
      <w:bookmarkEnd w:id="27"/>
      <w:bookmarkEnd w:id="28"/>
      <w:r>
        <w:rPr>
          <w:rFonts w:ascii="Arial" w:eastAsia="Calibri" w:hAnsi="Arial" w:cs="Calibri"/>
          <w:color w:val="000000"/>
          <w:sz w:val="22"/>
          <w:szCs w:val="22"/>
        </w:rPr>
        <w:t xml:space="preserve">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50698FFA" w14:textId="77777777" w:rsidR="00535F83" w:rsidRDefault="00535F83" w:rsidP="00535F83">
      <w:pPr>
        <w:pStyle w:val="Standard"/>
        <w:spacing w:line="360" w:lineRule="auto"/>
        <w:jc w:val="both"/>
        <w:rPr>
          <w:rFonts w:ascii="Arial" w:eastAsia="Calibri" w:hAnsi="Arial" w:cs="Calibri"/>
          <w:b/>
          <w:bCs/>
        </w:rPr>
      </w:pPr>
      <w:r>
        <w:rPr>
          <w:rFonts w:ascii="Arial" w:eastAsia="Calibri" w:hAnsi="Arial" w:cs="Calibri"/>
          <w:b/>
          <w:bCs/>
        </w:rPr>
        <w:t>10. PRZEPISY ZWIĄZANE</w:t>
      </w:r>
    </w:p>
    <w:p w14:paraId="7CC54993"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lastRenderedPageBreak/>
        <w:t>PN-B-10100:1970 Roboty tynkowe. Tynki zwykłe. Wymagania i badania przy odbiorze.</w:t>
      </w:r>
    </w:p>
    <w:p w14:paraId="37A491DA"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PN-EN1008:2004 Woda zarobowa do betonów. Specyfikacja. Pobieranie próbek, badanie i  ocena przydatności wody zarobowej do betonu, w tym wody odzyskanej z procesów produkcji betonów.</w:t>
      </w:r>
    </w:p>
    <w:p w14:paraId="3F7C1F01"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459-1:2012 Wapno budowlane</w:t>
      </w:r>
    </w:p>
    <w:p w14:paraId="17BE35CB"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13139:2003 Kruszywa do zaprawy</w:t>
      </w:r>
    </w:p>
    <w:p w14:paraId="77226AB5"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PN-B-04500:1985 Zaprawy budowlane. Badania cech fizycznych i wytrzymałościowych</w:t>
      </w:r>
    </w:p>
    <w:p w14:paraId="7E64AA45"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PN-B-14501:1990 Zaprawy budowlane zwykłe  </w:t>
      </w:r>
    </w:p>
    <w:p w14:paraId="76E51778"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998-2:2012 Wymagania dotyczące zaprawy do murów. Część 2: zaprawa murarska.</w:t>
      </w:r>
    </w:p>
    <w:p w14:paraId="4DC240EB"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197-1:2012 Cement. Skład, wymagania i kryteria zgodności dotyczące cementów powszechnego użytku</w:t>
      </w:r>
    </w:p>
    <w:p w14:paraId="3041479F"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PN-ISO-9000 (Seria 9000, 9001, 9002, 9003 i 9004) Normy dotyczące systemów  zapewniania jakości i zarządzanie systemami zapewniania jakości.</w:t>
      </w:r>
    </w:p>
    <w:p w14:paraId="536566D8" w14:textId="77777777" w:rsidR="00535F83"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Dokumentacje i specyfikacje w zamówieniach publicznych”, Izba Projektowania  Budowlanego, Warszawa 2005.</w:t>
      </w:r>
    </w:p>
    <w:p w14:paraId="747D4BE6" w14:textId="2AAE092B" w:rsidR="00EA0054" w:rsidRPr="00F57F7E" w:rsidRDefault="00535F83" w:rsidP="00091C3C">
      <w:pPr>
        <w:pStyle w:val="Standard"/>
        <w:numPr>
          <w:ilvl w:val="0"/>
          <w:numId w:val="112"/>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Warunki techniczne wykonania i odbioru robót budowlanych Część B – Roboty wykończeniowe, zeszyt 1 „Tynki”, wydane ITB – 2003r.</w:t>
      </w:r>
    </w:p>
    <w:p w14:paraId="18A63DFB" w14:textId="0AB231F5" w:rsidR="00EA0054" w:rsidRDefault="00EA0054">
      <w:pPr>
        <w:widowControl/>
        <w:suppressAutoHyphens w:val="0"/>
        <w:autoSpaceDN/>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22AE77AD" w14:textId="4C23CCA1" w:rsidR="00E8774E" w:rsidRDefault="00E8774E" w:rsidP="00E8774E">
      <w:pPr>
        <w:pStyle w:val="Tytu"/>
        <w:spacing w:line="240" w:lineRule="auto"/>
        <w:rPr>
          <w:b/>
          <w:sz w:val="22"/>
          <w:szCs w:val="22"/>
        </w:rPr>
      </w:pPr>
      <w:r>
        <w:rPr>
          <w:b/>
          <w:sz w:val="22"/>
          <w:szCs w:val="22"/>
        </w:rPr>
        <w:lastRenderedPageBreak/>
        <w:t>SZCZEGÓŁOWA SPECYFIKACJA TECHNICZNA (SST-06)</w:t>
      </w:r>
    </w:p>
    <w:p w14:paraId="1A31F95F" w14:textId="77777777" w:rsidR="00E8774E" w:rsidRDefault="00E8774E" w:rsidP="00E8774E">
      <w:pPr>
        <w:pStyle w:val="Tytu"/>
        <w:spacing w:line="240" w:lineRule="auto"/>
        <w:rPr>
          <w:rFonts w:eastAsia="Calibri"/>
          <w:b/>
          <w:bCs/>
          <w:sz w:val="22"/>
          <w:szCs w:val="22"/>
        </w:rPr>
      </w:pPr>
      <w:r>
        <w:rPr>
          <w:rFonts w:eastAsia="Calibri"/>
          <w:b/>
          <w:bCs/>
          <w:sz w:val="22"/>
          <w:szCs w:val="22"/>
        </w:rPr>
        <w:t>WYKONANIA i ODBIORU ROBÓT BUDOWLANYCH</w:t>
      </w:r>
    </w:p>
    <w:p w14:paraId="0A387CF8" w14:textId="77777777" w:rsidR="00E8774E" w:rsidRDefault="00E8774E" w:rsidP="00E8774E">
      <w:pPr>
        <w:pStyle w:val="Podtytu"/>
        <w:spacing w:before="0" w:after="0"/>
        <w:rPr>
          <w:rFonts w:eastAsia="Calibri" w:cs="Arial"/>
          <w:b/>
          <w:bCs/>
          <w:sz w:val="22"/>
          <w:szCs w:val="22"/>
        </w:rPr>
      </w:pPr>
    </w:p>
    <w:p w14:paraId="341EE633" w14:textId="77777777" w:rsidR="00E8774E" w:rsidRDefault="00E8774E" w:rsidP="00E8774E">
      <w:pPr>
        <w:pStyle w:val="Textbody"/>
        <w:spacing w:after="0"/>
        <w:jc w:val="center"/>
        <w:rPr>
          <w:rFonts w:ascii="Arial" w:eastAsia="Calibri" w:hAnsi="Arial" w:cs="Arial"/>
          <w:b/>
          <w:bCs/>
          <w:sz w:val="22"/>
          <w:szCs w:val="22"/>
        </w:rPr>
      </w:pPr>
    </w:p>
    <w:p w14:paraId="2071FD88" w14:textId="32552DC3" w:rsidR="00E8774E" w:rsidRDefault="00E8774E" w:rsidP="00E8774E">
      <w:pPr>
        <w:pStyle w:val="Standard"/>
        <w:jc w:val="both"/>
        <w:outlineLvl w:val="0"/>
        <w:rPr>
          <w:rFonts w:ascii="Arial" w:eastAsia="Calibri" w:hAnsi="Arial" w:cs="Arial"/>
          <w:b/>
          <w:bCs/>
          <w:sz w:val="22"/>
          <w:szCs w:val="22"/>
        </w:rPr>
      </w:pPr>
      <w:bookmarkStart w:id="29" w:name="_Toc185333999"/>
      <w:r>
        <w:rPr>
          <w:rFonts w:ascii="Arial" w:eastAsia="Calibri" w:hAnsi="Arial" w:cs="Arial"/>
          <w:b/>
          <w:bCs/>
          <w:sz w:val="22"/>
          <w:szCs w:val="22"/>
        </w:rPr>
        <w:t>SST-06 Posadzka i wykładziny</w:t>
      </w:r>
      <w:bookmarkEnd w:id="29"/>
    </w:p>
    <w:p w14:paraId="1E84E14A" w14:textId="77777777" w:rsidR="00E8774E" w:rsidRDefault="00E8774E" w:rsidP="00E8774E">
      <w:pPr>
        <w:pStyle w:val="Standard"/>
        <w:jc w:val="both"/>
        <w:rPr>
          <w:rFonts w:ascii="Arial" w:eastAsia="Calibri" w:hAnsi="Arial" w:cs="Arial"/>
          <w:b/>
          <w:bCs/>
          <w:color w:val="000000"/>
          <w:sz w:val="22"/>
          <w:szCs w:val="22"/>
        </w:rPr>
      </w:pPr>
    </w:p>
    <w:p w14:paraId="6AC3A660" w14:textId="77777777" w:rsidR="00E8774E" w:rsidRDefault="00E8774E" w:rsidP="00E8774E">
      <w:pPr>
        <w:pStyle w:val="Standard"/>
        <w:spacing w:before="120" w:after="120"/>
        <w:jc w:val="both"/>
        <w:rPr>
          <w:rFonts w:ascii="Arial" w:eastAsia="Calibri" w:hAnsi="Arial" w:cs="Arial"/>
          <w:b/>
          <w:bCs/>
          <w:sz w:val="22"/>
          <w:szCs w:val="22"/>
        </w:rPr>
      </w:pPr>
      <w:r>
        <w:rPr>
          <w:rFonts w:ascii="Arial" w:eastAsia="Calibri" w:hAnsi="Arial" w:cs="Arial"/>
          <w:b/>
          <w:bCs/>
          <w:sz w:val="22"/>
          <w:szCs w:val="22"/>
        </w:rPr>
        <w:t>1. WSTĘP</w:t>
      </w:r>
    </w:p>
    <w:p w14:paraId="6ED2B08D" w14:textId="77777777" w:rsidR="00E8774E" w:rsidRDefault="00E8774E" w:rsidP="00E8774E">
      <w:pPr>
        <w:pStyle w:val="Standard"/>
        <w:spacing w:before="120" w:after="120"/>
        <w:jc w:val="both"/>
        <w:rPr>
          <w:rFonts w:ascii="Arial" w:eastAsia="Calibri" w:hAnsi="Arial" w:cs="Arial"/>
          <w:b/>
          <w:bCs/>
          <w:sz w:val="22"/>
          <w:szCs w:val="22"/>
        </w:rPr>
      </w:pPr>
      <w:r>
        <w:rPr>
          <w:rFonts w:ascii="Arial" w:eastAsia="Calibri" w:hAnsi="Arial" w:cs="Arial"/>
          <w:b/>
          <w:bCs/>
          <w:sz w:val="22"/>
          <w:szCs w:val="22"/>
        </w:rPr>
        <w:t>1.1. Przedmiot SST</w:t>
      </w:r>
    </w:p>
    <w:p w14:paraId="23CBFED8" w14:textId="1597620D" w:rsidR="00E8774E" w:rsidRDefault="00E8774E" w:rsidP="00E8774E">
      <w:pPr>
        <w:pStyle w:val="Standard"/>
        <w:shd w:val="clear" w:color="auto" w:fill="FFFFFF"/>
        <w:tabs>
          <w:tab w:val="left" w:pos="773"/>
        </w:tabs>
        <w:spacing w:before="120" w:after="120" w:line="418" w:lineRule="exact"/>
        <w:jc w:val="both"/>
      </w:pPr>
      <w:r>
        <w:rPr>
          <w:rFonts w:ascii="Arial" w:eastAsia="Calibri" w:hAnsi="Arial" w:cs="Arial"/>
          <w:color w:val="000000"/>
          <w:sz w:val="22"/>
          <w:szCs w:val="22"/>
        </w:rPr>
        <w:t xml:space="preserve">Przedmiotem niniejszej szczegółowej specyfikacji technicznej są wymagania dotyczące wykonania i odbioru robót posadzkowych i wykładzinowych realizowanych w ramach zadania pn. </w:t>
      </w:r>
      <w:r w:rsidR="004C0867">
        <w:rPr>
          <w:rFonts w:ascii="Arial" w:eastAsia="Times New Roman" w:hAnsi="Arial" w:cs="Arial"/>
          <w:b/>
          <w:sz w:val="22"/>
          <w:szCs w:val="22"/>
        </w:rPr>
        <w:t>PRZEBUDO</w:t>
      </w:r>
      <w:r w:rsidR="000E380F"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0E380F">
        <w:rPr>
          <w:rFonts w:ascii="Arial" w:eastAsia="Times New Roman" w:hAnsi="Arial" w:cs="Arial"/>
          <w:b/>
          <w:sz w:val="22"/>
          <w:szCs w:val="22"/>
        </w:rPr>
        <w:t>WA</w:t>
      </w:r>
      <w:r w:rsidR="000E380F"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sidR="000E380F">
        <w:rPr>
          <w:rFonts w:ascii="Arial" w:hAnsi="Arial" w:cs="Arial"/>
          <w:b/>
          <w:bCs/>
          <w:sz w:val="22"/>
          <w:szCs w:val="22"/>
        </w:rPr>
        <w:t>.</w:t>
      </w:r>
    </w:p>
    <w:p w14:paraId="63FC746A" w14:textId="77777777" w:rsidR="00E8774E" w:rsidRDefault="00E8774E" w:rsidP="00E8774E">
      <w:pPr>
        <w:pStyle w:val="Standard"/>
        <w:spacing w:before="120" w:after="120"/>
        <w:jc w:val="both"/>
        <w:rPr>
          <w:rFonts w:ascii="Arial" w:eastAsia="Calibri" w:hAnsi="Arial" w:cs="Arial"/>
          <w:b/>
          <w:bCs/>
          <w:sz w:val="22"/>
          <w:szCs w:val="22"/>
        </w:rPr>
      </w:pPr>
      <w:r>
        <w:rPr>
          <w:rFonts w:ascii="Arial" w:eastAsia="Calibri" w:hAnsi="Arial" w:cs="Arial"/>
          <w:b/>
          <w:bCs/>
          <w:sz w:val="22"/>
          <w:szCs w:val="22"/>
        </w:rPr>
        <w:t>1.2. Zakres stosowania SST</w:t>
      </w:r>
    </w:p>
    <w:p w14:paraId="670AFF71" w14:textId="77777777" w:rsidR="00E8774E" w:rsidRDefault="00E8774E" w:rsidP="00E8774E">
      <w:pPr>
        <w:pStyle w:val="Standard"/>
        <w:spacing w:before="120" w:after="120" w:line="360" w:lineRule="auto"/>
        <w:jc w:val="both"/>
        <w:rPr>
          <w:rFonts w:ascii="Arial" w:eastAsia="Calibri" w:hAnsi="Arial" w:cs="Arial"/>
          <w:color w:val="000000"/>
          <w:sz w:val="22"/>
          <w:szCs w:val="22"/>
        </w:rPr>
      </w:pPr>
      <w:r>
        <w:rPr>
          <w:rFonts w:ascii="Arial" w:eastAsia="Calibri" w:hAnsi="Arial" w:cs="Arial"/>
          <w:color w:val="000000"/>
          <w:sz w:val="22"/>
          <w:szCs w:val="22"/>
        </w:rPr>
        <w:t>Szczegółowa specyfikacja techniczna jest stosowana jako dokument przetargowy przy zlecaniu i realizacji robót wymienionych pkt.1.1</w:t>
      </w:r>
    </w:p>
    <w:p w14:paraId="2BF67256" w14:textId="77777777" w:rsidR="00E8774E" w:rsidRDefault="00E8774E" w:rsidP="00E8774E">
      <w:pPr>
        <w:pStyle w:val="Standard"/>
        <w:spacing w:before="120" w:after="120"/>
        <w:jc w:val="both"/>
        <w:rPr>
          <w:rFonts w:ascii="Arial" w:eastAsia="Calibri" w:hAnsi="Arial" w:cs="Arial"/>
          <w:b/>
          <w:bCs/>
          <w:color w:val="000000"/>
          <w:sz w:val="22"/>
          <w:szCs w:val="22"/>
        </w:rPr>
      </w:pPr>
      <w:r>
        <w:rPr>
          <w:rFonts w:ascii="Arial" w:eastAsia="Calibri" w:hAnsi="Arial" w:cs="Arial"/>
          <w:b/>
          <w:bCs/>
          <w:color w:val="000000"/>
          <w:sz w:val="22"/>
          <w:szCs w:val="22"/>
        </w:rPr>
        <w:t>1.3. Zakres robót objętych SST</w:t>
      </w:r>
    </w:p>
    <w:p w14:paraId="288D1061" w14:textId="77777777" w:rsidR="00E8774E" w:rsidRDefault="00E8774E" w:rsidP="00E8774E">
      <w:pPr>
        <w:pStyle w:val="Standard"/>
        <w:shd w:val="clear" w:color="auto" w:fill="FFFFFF"/>
        <w:tabs>
          <w:tab w:val="left" w:pos="773"/>
        </w:tabs>
        <w:spacing w:before="120" w:after="120" w:line="418" w:lineRule="exact"/>
        <w:jc w:val="both"/>
      </w:pPr>
      <w:r>
        <w:rPr>
          <w:rFonts w:ascii="Arial" w:eastAsia="Calibri" w:hAnsi="Arial" w:cs="Arial"/>
          <w:color w:val="000000"/>
          <w:sz w:val="22"/>
          <w:szCs w:val="22"/>
        </w:rPr>
        <w:tab/>
        <w:t>Roboty, których dotyczy specyfikacja obejmują wszystkie czynności umożliwiające i mające na celu wykonanie n/w robót posadzkowych i wykładzinowych występujących w obiekcie:</w:t>
      </w:r>
    </w:p>
    <w:p w14:paraId="46BA297D" w14:textId="77777777" w:rsidR="00E8774E" w:rsidRDefault="00E8774E" w:rsidP="00091C3C">
      <w:pPr>
        <w:pStyle w:val="Standard"/>
        <w:numPr>
          <w:ilvl w:val="0"/>
          <w:numId w:val="101"/>
        </w:numPr>
        <w:shd w:val="clear" w:color="auto" w:fill="FFFFFF"/>
        <w:tabs>
          <w:tab w:val="left" w:pos="53"/>
        </w:tabs>
        <w:spacing w:before="120" w:after="120" w:line="418" w:lineRule="exact"/>
        <w:jc w:val="both"/>
      </w:pPr>
      <w:r>
        <w:rPr>
          <w:rFonts w:ascii="Arial" w:eastAsia="Calibri" w:hAnsi="Arial" w:cs="Arial"/>
          <w:color w:val="000000"/>
          <w:sz w:val="22"/>
          <w:szCs w:val="22"/>
        </w:rPr>
        <w:t>wykonanie posadzki z wykładziny PCV o parametrach wskazanych przez Zamawiającego oraz</w:t>
      </w:r>
    </w:p>
    <w:p w14:paraId="6ED6687D" w14:textId="77777777" w:rsidR="00E8774E" w:rsidRDefault="00E8774E" w:rsidP="00091C3C">
      <w:pPr>
        <w:pStyle w:val="Standard"/>
        <w:numPr>
          <w:ilvl w:val="0"/>
          <w:numId w:val="101"/>
        </w:numPr>
        <w:shd w:val="clear" w:color="auto" w:fill="FFFFFF"/>
        <w:tabs>
          <w:tab w:val="left" w:pos="53"/>
        </w:tabs>
        <w:spacing w:before="120" w:after="120" w:line="418" w:lineRule="exact"/>
        <w:jc w:val="both"/>
      </w:pPr>
      <w:r>
        <w:rPr>
          <w:rFonts w:ascii="Arial" w:eastAsia="Calibri" w:hAnsi="Arial" w:cs="Arial"/>
          <w:color w:val="000000"/>
          <w:sz w:val="22"/>
          <w:szCs w:val="22"/>
        </w:rPr>
        <w:t>wywinięcie na ścianę (cokolik)</w:t>
      </w:r>
    </w:p>
    <w:p w14:paraId="32737993" w14:textId="77777777" w:rsidR="00E8774E" w:rsidRDefault="00E8774E" w:rsidP="00E8774E">
      <w:pPr>
        <w:pStyle w:val="Standard"/>
        <w:spacing w:before="120" w:after="120"/>
        <w:jc w:val="both"/>
        <w:rPr>
          <w:rFonts w:ascii="Arial" w:eastAsia="Calibri" w:hAnsi="Arial" w:cs="Arial"/>
          <w:b/>
          <w:bCs/>
          <w:color w:val="000000"/>
          <w:sz w:val="22"/>
          <w:szCs w:val="22"/>
        </w:rPr>
      </w:pPr>
      <w:r>
        <w:rPr>
          <w:rFonts w:ascii="Arial" w:eastAsia="Calibri" w:hAnsi="Arial" w:cs="Arial"/>
          <w:b/>
          <w:bCs/>
          <w:color w:val="000000"/>
          <w:sz w:val="22"/>
          <w:szCs w:val="22"/>
        </w:rPr>
        <w:t>1.4. Określenia podstawowe</w:t>
      </w:r>
    </w:p>
    <w:p w14:paraId="130BC11D" w14:textId="77777777" w:rsidR="00E8774E" w:rsidRDefault="00E8774E" w:rsidP="00E8774E">
      <w:pPr>
        <w:pStyle w:val="Standard"/>
        <w:spacing w:before="120" w:after="120" w:line="360" w:lineRule="auto"/>
        <w:jc w:val="both"/>
        <w:rPr>
          <w:rFonts w:ascii="Arial" w:eastAsia="Calibri" w:hAnsi="Arial" w:cs="Arial"/>
          <w:color w:val="000000"/>
          <w:sz w:val="22"/>
          <w:szCs w:val="22"/>
        </w:rPr>
      </w:pPr>
      <w:r>
        <w:rPr>
          <w:rFonts w:ascii="Arial" w:eastAsia="Calibri" w:hAnsi="Arial" w:cs="Arial"/>
          <w:color w:val="000000"/>
          <w:sz w:val="22"/>
          <w:szCs w:val="22"/>
        </w:rPr>
        <w:t>Określenia podane w niniejszej SST są zgodne z obowiązującymi odpowiednimi normami i wytycznymi.</w:t>
      </w:r>
    </w:p>
    <w:p w14:paraId="44FC3EAA" w14:textId="77777777" w:rsidR="00E8774E" w:rsidRDefault="00E8774E" w:rsidP="00E8774E">
      <w:pPr>
        <w:pStyle w:val="Standard"/>
        <w:spacing w:line="360" w:lineRule="auto"/>
        <w:jc w:val="both"/>
        <w:rPr>
          <w:rFonts w:ascii="Arial" w:hAnsi="Arial" w:cs="Arial"/>
          <w:b/>
          <w:bCs/>
          <w:color w:val="000000"/>
          <w:sz w:val="22"/>
          <w:szCs w:val="22"/>
        </w:rPr>
      </w:pPr>
      <w:r>
        <w:rPr>
          <w:rFonts w:ascii="Arial" w:hAnsi="Arial" w:cs="Arial"/>
          <w:b/>
          <w:bCs/>
          <w:color w:val="000000"/>
          <w:sz w:val="22"/>
          <w:szCs w:val="22"/>
        </w:rPr>
        <w:t>1.5. Ogólne wymagania dotyczące robót</w:t>
      </w:r>
    </w:p>
    <w:p w14:paraId="1BFCE464" w14:textId="77777777" w:rsidR="00E8774E" w:rsidRDefault="00E8774E" w:rsidP="00E8774E">
      <w:pPr>
        <w:pStyle w:val="Standard"/>
        <w:spacing w:line="360" w:lineRule="auto"/>
        <w:jc w:val="both"/>
      </w:pPr>
      <w:r>
        <w:rPr>
          <w:rFonts w:ascii="Arial" w:hAnsi="Arial" w:cs="Arial"/>
          <w:color w:val="000000"/>
          <w:sz w:val="22"/>
          <w:szCs w:val="22"/>
        </w:rPr>
        <w:t xml:space="preserve">Ogólne wymagania dotyczące robót podano w </w:t>
      </w:r>
      <w:r>
        <w:rPr>
          <w:rFonts w:ascii="Arial" w:hAnsi="Arial" w:cs="Arial"/>
          <w:b/>
          <w:bCs/>
          <w:color w:val="000000"/>
          <w:sz w:val="22"/>
          <w:szCs w:val="22"/>
        </w:rPr>
        <w:t>ST-00 CZEŚĆ OGÓLNA</w:t>
      </w:r>
      <w:r>
        <w:rPr>
          <w:rFonts w:ascii="Arial" w:hAnsi="Arial" w:cs="Arial"/>
          <w:color w:val="000000"/>
          <w:sz w:val="22"/>
          <w:szCs w:val="22"/>
        </w:rPr>
        <w:t xml:space="preserve"> pkt 1.5.</w:t>
      </w:r>
    </w:p>
    <w:p w14:paraId="4FD281A1" w14:textId="77777777" w:rsidR="00E8774E" w:rsidRDefault="00E8774E" w:rsidP="00E8774E">
      <w:pPr>
        <w:pStyle w:val="Standard"/>
        <w:spacing w:line="360" w:lineRule="auto"/>
        <w:jc w:val="both"/>
        <w:rPr>
          <w:rFonts w:ascii="Arial" w:hAnsi="Arial" w:cs="Arial"/>
          <w:b/>
          <w:bCs/>
          <w:sz w:val="22"/>
          <w:szCs w:val="22"/>
        </w:rPr>
      </w:pPr>
      <w:r>
        <w:rPr>
          <w:rFonts w:ascii="Arial" w:hAnsi="Arial" w:cs="Arial"/>
          <w:b/>
          <w:bCs/>
          <w:sz w:val="22"/>
          <w:szCs w:val="22"/>
        </w:rPr>
        <w:t>2. MATERIAŁY</w:t>
      </w:r>
    </w:p>
    <w:p w14:paraId="59C3EB42" w14:textId="77777777" w:rsidR="00E8774E" w:rsidRDefault="00E8774E" w:rsidP="00E8774E">
      <w:pPr>
        <w:pStyle w:val="Standard"/>
        <w:spacing w:line="360" w:lineRule="auto"/>
        <w:jc w:val="both"/>
        <w:rPr>
          <w:rFonts w:ascii="Arial" w:hAnsi="Arial" w:cs="Arial"/>
          <w:b/>
          <w:bCs/>
          <w:sz w:val="22"/>
          <w:szCs w:val="22"/>
        </w:rPr>
      </w:pPr>
      <w:r>
        <w:rPr>
          <w:rFonts w:ascii="Arial" w:hAnsi="Arial" w:cs="Arial"/>
          <w:b/>
          <w:bCs/>
          <w:sz w:val="22"/>
          <w:szCs w:val="22"/>
        </w:rPr>
        <w:t>2.1. Ogólne wymagania dotyczące materiałów</w:t>
      </w:r>
    </w:p>
    <w:p w14:paraId="4C2520C9" w14:textId="77777777" w:rsidR="00E8774E" w:rsidRDefault="00E8774E" w:rsidP="00E8774E">
      <w:pPr>
        <w:pStyle w:val="Standard"/>
        <w:spacing w:line="360" w:lineRule="auto"/>
        <w:jc w:val="both"/>
      </w:pPr>
      <w:r>
        <w:rPr>
          <w:rFonts w:ascii="Arial" w:hAnsi="Arial" w:cs="Arial"/>
          <w:sz w:val="22"/>
          <w:szCs w:val="22"/>
        </w:rPr>
        <w:tab/>
      </w:r>
      <w:r>
        <w:rPr>
          <w:rFonts w:ascii="Arial" w:eastAsia="Calibri" w:hAnsi="Arial" w:cs="Arial"/>
          <w:sz w:val="22"/>
          <w:szCs w:val="22"/>
        </w:rPr>
        <w:t xml:space="preserve">Ogólne wymagania dotyczące materiałów, ich pozyskiwania i składowania, podano w </w:t>
      </w:r>
      <w:r>
        <w:rPr>
          <w:rFonts w:ascii="Arial" w:eastAsia="Calibri" w:hAnsi="Arial" w:cs="Arial"/>
          <w:b/>
          <w:bCs/>
          <w:sz w:val="22"/>
          <w:szCs w:val="22"/>
        </w:rPr>
        <w:t>ST-00 CZEŚĆ OGÓLNA</w:t>
      </w:r>
      <w:r>
        <w:rPr>
          <w:rFonts w:ascii="Arial" w:eastAsia="Calibri" w:hAnsi="Arial" w:cs="Arial"/>
          <w:sz w:val="22"/>
          <w:szCs w:val="22"/>
        </w:rPr>
        <w:t xml:space="preserve"> pkt 2.</w:t>
      </w:r>
    </w:p>
    <w:p w14:paraId="4767A8BE"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2.2. Szczegółowe wymagania dotyczące wyrobów budowlanych</w:t>
      </w:r>
    </w:p>
    <w:p w14:paraId="6EC1662D" w14:textId="77777777" w:rsidR="00E8774E" w:rsidRDefault="00E8774E" w:rsidP="00E8774E">
      <w:pPr>
        <w:pStyle w:val="Standard"/>
        <w:spacing w:line="360" w:lineRule="auto"/>
        <w:jc w:val="both"/>
      </w:pPr>
      <w:r>
        <w:rPr>
          <w:rFonts w:ascii="Arial" w:eastAsia="Calibri" w:hAnsi="Arial" w:cs="Arial"/>
          <w:sz w:val="22"/>
          <w:szCs w:val="22"/>
        </w:rPr>
        <w:t>Wykładzina -zgodnie z wymaganiami Zamawiającego, wykładzina musi posiadać wszystkie atesty oraz deklaracje,</w:t>
      </w:r>
    </w:p>
    <w:p w14:paraId="0C79AE6F" w14:textId="77777777" w:rsidR="00E8774E" w:rsidRDefault="00E8774E" w:rsidP="00E8774E">
      <w:pPr>
        <w:pStyle w:val="Standard"/>
        <w:spacing w:line="360" w:lineRule="auto"/>
        <w:jc w:val="both"/>
        <w:rPr>
          <w:rFonts w:ascii="Arial" w:eastAsia="Calibri" w:hAnsi="Arial" w:cs="Arial"/>
          <w:sz w:val="22"/>
          <w:szCs w:val="22"/>
        </w:rPr>
      </w:pPr>
      <w:r>
        <w:rPr>
          <w:rFonts w:ascii="Arial" w:eastAsia="Calibri" w:hAnsi="Arial" w:cs="Arial"/>
          <w:sz w:val="22"/>
          <w:szCs w:val="22"/>
        </w:rPr>
        <w:lastRenderedPageBreak/>
        <w:t>Kleje, masy wygładzające powinny zostać dobrane wg zaleceń producenta wykładziny, posiadać</w:t>
      </w:r>
    </w:p>
    <w:p w14:paraId="332582F6" w14:textId="77777777" w:rsidR="00E8774E" w:rsidRDefault="00E8774E" w:rsidP="00E8774E">
      <w:pPr>
        <w:pStyle w:val="Standard"/>
        <w:spacing w:line="360" w:lineRule="auto"/>
        <w:jc w:val="both"/>
        <w:rPr>
          <w:rFonts w:ascii="Arial" w:eastAsia="Calibri" w:hAnsi="Arial" w:cs="Arial"/>
          <w:sz w:val="22"/>
          <w:szCs w:val="22"/>
        </w:rPr>
      </w:pPr>
      <w:r>
        <w:rPr>
          <w:rFonts w:ascii="Arial" w:eastAsia="Calibri" w:hAnsi="Arial" w:cs="Arial"/>
          <w:sz w:val="22"/>
          <w:szCs w:val="22"/>
        </w:rPr>
        <w:t>świadectwa dopuszczenia do stosowania w budownictwie i odpowiednie atesty.</w:t>
      </w:r>
    </w:p>
    <w:p w14:paraId="35356F2D" w14:textId="186B2334" w:rsidR="00B07391" w:rsidRPr="00B07391" w:rsidRDefault="00B07391" w:rsidP="00E8774E">
      <w:pPr>
        <w:pStyle w:val="Standard"/>
        <w:spacing w:line="360" w:lineRule="auto"/>
        <w:jc w:val="both"/>
        <w:rPr>
          <w:rFonts w:ascii="Arial" w:eastAsia="Calibri" w:hAnsi="Arial" w:cs="Arial"/>
          <w:b/>
          <w:sz w:val="22"/>
          <w:szCs w:val="22"/>
        </w:rPr>
      </w:pPr>
      <w:r w:rsidRPr="00B07391">
        <w:rPr>
          <w:rFonts w:ascii="Arial" w:eastAsia="Calibri" w:hAnsi="Arial" w:cs="Arial"/>
          <w:b/>
          <w:sz w:val="22"/>
          <w:szCs w:val="22"/>
        </w:rPr>
        <w:t>2.3. Okładziny</w:t>
      </w:r>
    </w:p>
    <w:p w14:paraId="2BF38A45" w14:textId="5B2DFF1C"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Posadzki PS01.1 </w:t>
      </w:r>
    </w:p>
    <w:p w14:paraId="390C438C"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Wykładzina antypoślizgowa PVC, homogeniczna, powierzchnia zabezpieczona, gr. 2mm, w kolorze biały szary, klasa użyteczności 34/43, odporność na poślizg – R10, zabezpieczenie grzybiczne i antybakteryjne,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PVT </w:t>
      </w:r>
      <w:r w:rsidRPr="00B07391">
        <w:rPr>
          <w:rFonts w:ascii="Arial" w:eastAsia="Calibri" w:hAnsi="Arial" w:cs="Arial" w:hint="eastAsia"/>
          <w:sz w:val="22"/>
          <w:szCs w:val="22"/>
        </w:rPr>
        <w:t>≥</w:t>
      </w:r>
      <w:r w:rsidRPr="00B07391">
        <w:rPr>
          <w:rFonts w:ascii="Arial" w:eastAsia="Calibri" w:hAnsi="Arial" w:cs="Arial"/>
          <w:sz w:val="22"/>
          <w:szCs w:val="22"/>
        </w:rPr>
        <w:t xml:space="preserve"> 36, odporność na ciągłe użytkowanie.</w:t>
      </w:r>
    </w:p>
    <w:p w14:paraId="26881A77" w14:textId="36BE3B2C" w:rsidR="00B07391" w:rsidRPr="00B07391" w:rsidRDefault="00B07391" w:rsidP="00B07391">
      <w:pPr>
        <w:pStyle w:val="Standard"/>
        <w:spacing w:line="360" w:lineRule="auto"/>
        <w:jc w:val="both"/>
        <w:rPr>
          <w:rFonts w:ascii="Arial" w:eastAsia="Calibri" w:hAnsi="Arial" w:cs="Arial"/>
          <w:sz w:val="22"/>
          <w:szCs w:val="22"/>
        </w:rPr>
      </w:pPr>
      <w:r>
        <w:rPr>
          <w:rFonts w:ascii="Arial" w:eastAsia="Calibri" w:hAnsi="Arial" w:cs="Arial"/>
          <w:sz w:val="22"/>
          <w:szCs w:val="22"/>
        </w:rPr>
        <w:t>Posadzki PS01.2</w:t>
      </w:r>
    </w:p>
    <w:p w14:paraId="4E6C2172"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Wykładzina antypoślizgowa PVC, homogeniczna, powierzchnia zabezpieczona, gr. 2mm, w kolorze jasny szary, klasa użyteczności 34/43, odporność na poślizg – R10, zabezpieczenie grzybiczne i antybakteryjne,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PVT </w:t>
      </w:r>
      <w:r w:rsidRPr="00B07391">
        <w:rPr>
          <w:rFonts w:ascii="Arial" w:eastAsia="Calibri" w:hAnsi="Arial" w:cs="Arial" w:hint="eastAsia"/>
          <w:sz w:val="22"/>
          <w:szCs w:val="22"/>
        </w:rPr>
        <w:t>≥</w:t>
      </w:r>
      <w:r w:rsidRPr="00B07391">
        <w:rPr>
          <w:rFonts w:ascii="Arial" w:eastAsia="Calibri" w:hAnsi="Arial" w:cs="Arial"/>
          <w:sz w:val="22"/>
          <w:szCs w:val="22"/>
        </w:rPr>
        <w:t xml:space="preserve"> 36, odporność na ciągłe użytkowanie.</w:t>
      </w:r>
    </w:p>
    <w:p w14:paraId="254BE091" w14:textId="246E3A2D" w:rsidR="00B07391" w:rsidRPr="00B07391" w:rsidRDefault="00B07391" w:rsidP="00B07391">
      <w:pPr>
        <w:pStyle w:val="Standard"/>
        <w:spacing w:line="360" w:lineRule="auto"/>
        <w:jc w:val="both"/>
        <w:rPr>
          <w:rFonts w:ascii="Arial" w:eastAsia="Calibri" w:hAnsi="Arial" w:cs="Arial"/>
          <w:sz w:val="22"/>
          <w:szCs w:val="22"/>
        </w:rPr>
      </w:pPr>
      <w:r>
        <w:rPr>
          <w:rFonts w:ascii="Arial" w:eastAsia="Calibri" w:hAnsi="Arial" w:cs="Arial"/>
          <w:sz w:val="22"/>
          <w:szCs w:val="22"/>
        </w:rPr>
        <w:t>Posadzki PS01.3</w:t>
      </w:r>
    </w:p>
    <w:p w14:paraId="6AF2DF75"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Pokrycie podłogowe polichlorowinylowe z warstwą spienioną, powierzchnia zabezpieczona, gr 2,15 mm, w kolorze beżowego skandynawskiego beżu, klasa użyteczności 34/43, odporność na poślizg – R10,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odporność na ciągłe użytkowanie, redukcja dźwięku - 8dB.</w:t>
      </w:r>
    </w:p>
    <w:p w14:paraId="027381F8" w14:textId="6AD5F908"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Posadz</w:t>
      </w:r>
      <w:r>
        <w:rPr>
          <w:rFonts w:ascii="Arial" w:eastAsia="Calibri" w:hAnsi="Arial" w:cs="Arial"/>
          <w:sz w:val="22"/>
          <w:szCs w:val="22"/>
        </w:rPr>
        <w:t>ki PS01.4</w:t>
      </w:r>
    </w:p>
    <w:p w14:paraId="244DC151"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Wykładzina antypoślizgowa PVC z cząsteczkami wpływającymi na polepszenie właściwości antypoślizgowych, rozpraszająca ładunki elektryczne, antystatyczna, powierzchnia zabezpieczona, gr. 2,50 mm, w kolorze ciemny szary, klasa użyteczności 34/43, odporność na poślizg – R10,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PVT </w:t>
      </w:r>
      <w:r w:rsidRPr="00B07391">
        <w:rPr>
          <w:rFonts w:ascii="Arial" w:eastAsia="Calibri" w:hAnsi="Arial" w:cs="Arial" w:hint="eastAsia"/>
          <w:sz w:val="22"/>
          <w:szCs w:val="22"/>
        </w:rPr>
        <w:t>≥</w:t>
      </w:r>
      <w:r w:rsidRPr="00B07391">
        <w:rPr>
          <w:rFonts w:ascii="Arial" w:eastAsia="Calibri" w:hAnsi="Arial" w:cs="Arial"/>
          <w:sz w:val="22"/>
          <w:szCs w:val="22"/>
        </w:rPr>
        <w:t xml:space="preserve"> 36, odporność na ciągłe użytkowanie.</w:t>
      </w:r>
    </w:p>
    <w:p w14:paraId="55FDF913" w14:textId="71612B9D"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Posadz</w:t>
      </w:r>
      <w:r>
        <w:rPr>
          <w:rFonts w:ascii="Arial" w:eastAsia="Calibri" w:hAnsi="Arial" w:cs="Arial"/>
          <w:sz w:val="22"/>
          <w:szCs w:val="22"/>
        </w:rPr>
        <w:t>ki PS02.1</w:t>
      </w:r>
    </w:p>
    <w:p w14:paraId="0B4924AC"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Wykładzina antypoślizgowa PVC, homogeniczna, powierzchnia zabezpieczona, gr. 2mm, w kolorze biały szary, klasa użyteczności 34/43, odporność na poślizg – R10, zabezpieczenie grzybiczne i antybakteryjne,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PVT </w:t>
      </w:r>
      <w:r w:rsidRPr="00B07391">
        <w:rPr>
          <w:rFonts w:ascii="Arial" w:eastAsia="Calibri" w:hAnsi="Arial" w:cs="Arial" w:hint="eastAsia"/>
          <w:sz w:val="22"/>
          <w:szCs w:val="22"/>
        </w:rPr>
        <w:t>≥</w:t>
      </w:r>
      <w:r w:rsidRPr="00B07391">
        <w:rPr>
          <w:rFonts w:ascii="Arial" w:eastAsia="Calibri" w:hAnsi="Arial" w:cs="Arial"/>
          <w:sz w:val="22"/>
          <w:szCs w:val="22"/>
        </w:rPr>
        <w:t xml:space="preserve"> 36, odporność na ciągłe użytkowanie.</w:t>
      </w:r>
    </w:p>
    <w:p w14:paraId="10109B00" w14:textId="131AA153"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Posadz</w:t>
      </w:r>
      <w:r>
        <w:rPr>
          <w:rFonts w:ascii="Arial" w:eastAsia="Calibri" w:hAnsi="Arial" w:cs="Arial"/>
          <w:sz w:val="22"/>
          <w:szCs w:val="22"/>
        </w:rPr>
        <w:t>ki PS02.2</w:t>
      </w:r>
    </w:p>
    <w:p w14:paraId="68171189"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Wykładzina antypoślizgowa PVC, homogeniczna, powierzchnia zabezpieczona, gr. 2mm, w kolorze jasny szary, klasa użyteczności 34/43, odporność na poślizg – R10, zabezpieczenie grzybiczne i antybakteryjne,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PVT </w:t>
      </w:r>
      <w:r w:rsidRPr="00B07391">
        <w:rPr>
          <w:rFonts w:ascii="Arial" w:eastAsia="Calibri" w:hAnsi="Arial" w:cs="Arial" w:hint="eastAsia"/>
          <w:sz w:val="22"/>
          <w:szCs w:val="22"/>
        </w:rPr>
        <w:t>≥</w:t>
      </w:r>
      <w:r w:rsidRPr="00B07391">
        <w:rPr>
          <w:rFonts w:ascii="Arial" w:eastAsia="Calibri" w:hAnsi="Arial" w:cs="Arial"/>
          <w:sz w:val="22"/>
          <w:szCs w:val="22"/>
        </w:rPr>
        <w:t xml:space="preserve"> 36, odporność na ciągłe użytkowanie.</w:t>
      </w:r>
    </w:p>
    <w:p w14:paraId="580899FF" w14:textId="48136F78"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Posadz</w:t>
      </w:r>
      <w:r>
        <w:rPr>
          <w:rFonts w:ascii="Arial" w:eastAsia="Calibri" w:hAnsi="Arial" w:cs="Arial"/>
          <w:sz w:val="22"/>
          <w:szCs w:val="22"/>
        </w:rPr>
        <w:t>ki PS03.1</w:t>
      </w:r>
    </w:p>
    <w:p w14:paraId="5D08B4AF"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Wykładzina antypoślizgowa PVC, homogeniczna, powierzchnia zabezpieczona, gr. 2mm, w </w:t>
      </w:r>
      <w:r w:rsidRPr="00B07391">
        <w:rPr>
          <w:rFonts w:ascii="Arial" w:eastAsia="Calibri" w:hAnsi="Arial" w:cs="Arial"/>
          <w:sz w:val="22"/>
          <w:szCs w:val="22"/>
        </w:rPr>
        <w:lastRenderedPageBreak/>
        <w:t xml:space="preserve">kolorze biały szary, klasa użyteczności 34/43, odporność na poślizg – R10, zabezpieczenie grzybiczne i antybakteryjne, klasyfikacja ogniowa – </w:t>
      </w:r>
      <w:proofErr w:type="spellStart"/>
      <w:r w:rsidRPr="00B07391">
        <w:rPr>
          <w:rFonts w:ascii="Arial" w:eastAsia="Calibri" w:hAnsi="Arial" w:cs="Arial"/>
          <w:sz w:val="22"/>
          <w:szCs w:val="22"/>
        </w:rPr>
        <w:t>Bfl</w:t>
      </w:r>
      <w:proofErr w:type="spellEnd"/>
      <w:r w:rsidRPr="00B07391">
        <w:rPr>
          <w:rFonts w:ascii="Arial" w:eastAsia="Calibri" w:hAnsi="Arial" w:cs="Arial"/>
          <w:sz w:val="22"/>
          <w:szCs w:val="22"/>
        </w:rPr>
        <w:t xml:space="preserve"> s1, PVT </w:t>
      </w:r>
      <w:r w:rsidRPr="00B07391">
        <w:rPr>
          <w:rFonts w:ascii="Arial" w:eastAsia="Calibri" w:hAnsi="Arial" w:cs="Arial" w:hint="eastAsia"/>
          <w:sz w:val="22"/>
          <w:szCs w:val="22"/>
        </w:rPr>
        <w:t>≥</w:t>
      </w:r>
      <w:r w:rsidRPr="00B07391">
        <w:rPr>
          <w:rFonts w:ascii="Arial" w:eastAsia="Calibri" w:hAnsi="Arial" w:cs="Arial"/>
          <w:sz w:val="22"/>
          <w:szCs w:val="22"/>
        </w:rPr>
        <w:t xml:space="preserve"> 36, odporność na ciągłe użytkowanie.</w:t>
      </w:r>
    </w:p>
    <w:p w14:paraId="320890BD" w14:textId="37E7084A"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Posadz</w:t>
      </w:r>
      <w:r>
        <w:rPr>
          <w:rFonts w:ascii="Arial" w:eastAsia="Calibri" w:hAnsi="Arial" w:cs="Arial"/>
          <w:sz w:val="22"/>
          <w:szCs w:val="22"/>
        </w:rPr>
        <w:t>ki PS04.5</w:t>
      </w:r>
    </w:p>
    <w:p w14:paraId="0DA58379"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Płytki z kamienia naturalnego (marmur) 20x20 cm gr. 1,0 cm, szlifowane, krawędzie cięte na prosto, wzór – kratka, kolor – biało-czarny (wg wybranego producenta), odporność na ścieranie wgłębne 175, mrozoodporne.</w:t>
      </w:r>
    </w:p>
    <w:p w14:paraId="21B16026"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Posadzka PS05 – taras na parterze, podcień na poziomie piwnicy.</w:t>
      </w:r>
    </w:p>
    <w:p w14:paraId="2CC24535" w14:textId="77777777"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Płyty z piaskowca, gr.1,2 cm, szlifowane, kolor – beż (wg wybranego producenta), krawędzie cięte na prosto, odporność na ścieranie wgłębne 175, mrozoodporne.</w:t>
      </w:r>
    </w:p>
    <w:p w14:paraId="11F4B084" w14:textId="6B807D21" w:rsidR="00B07391" w:rsidRP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Posadzka PS06 </w:t>
      </w:r>
      <w:r>
        <w:rPr>
          <w:rFonts w:ascii="Arial" w:eastAsia="Calibri" w:hAnsi="Arial" w:cs="Arial"/>
          <w:sz w:val="22"/>
          <w:szCs w:val="22"/>
        </w:rPr>
        <w:t xml:space="preserve">- </w:t>
      </w:r>
      <w:r w:rsidRPr="00B07391">
        <w:rPr>
          <w:rFonts w:ascii="Arial" w:eastAsia="Calibri" w:hAnsi="Arial" w:cs="Arial"/>
          <w:sz w:val="22"/>
          <w:szCs w:val="22"/>
        </w:rPr>
        <w:t>na schodach zewnętrznych oraz rampie dla niepełnosprawnych.</w:t>
      </w:r>
    </w:p>
    <w:p w14:paraId="6132360A" w14:textId="732485CD" w:rsidR="00B07391" w:rsidRDefault="00B07391" w:rsidP="00B07391">
      <w:pPr>
        <w:pStyle w:val="Standard"/>
        <w:spacing w:line="360" w:lineRule="auto"/>
        <w:jc w:val="both"/>
        <w:rPr>
          <w:rFonts w:ascii="Arial" w:eastAsia="Calibri" w:hAnsi="Arial" w:cs="Arial"/>
          <w:sz w:val="22"/>
          <w:szCs w:val="22"/>
        </w:rPr>
      </w:pPr>
      <w:r w:rsidRPr="00B07391">
        <w:rPr>
          <w:rFonts w:ascii="Arial" w:eastAsia="Calibri" w:hAnsi="Arial" w:cs="Arial"/>
          <w:sz w:val="22"/>
          <w:szCs w:val="22"/>
        </w:rPr>
        <w:t xml:space="preserve">Płytki podłogowe – gres szkliwiony gr 11.5mm, rektyfikowane, w kolorze jasny beż, delikatnie imitujące płyty </w:t>
      </w:r>
      <w:proofErr w:type="spellStart"/>
      <w:r w:rsidRPr="00B07391">
        <w:rPr>
          <w:rFonts w:ascii="Arial" w:eastAsia="Calibri" w:hAnsi="Arial" w:cs="Arial"/>
          <w:sz w:val="22"/>
          <w:szCs w:val="22"/>
        </w:rPr>
        <w:t>terrazzo</w:t>
      </w:r>
      <w:proofErr w:type="spellEnd"/>
      <w:r w:rsidRPr="00B07391">
        <w:rPr>
          <w:rFonts w:ascii="Arial" w:eastAsia="Calibri" w:hAnsi="Arial" w:cs="Arial"/>
          <w:sz w:val="22"/>
          <w:szCs w:val="22"/>
        </w:rPr>
        <w:t>, tonalne (wg palety wybranego producenta). Odporność na ścieranie wgłębne 175, antypoślizgowość R9, mrozoodporne</w:t>
      </w:r>
    </w:p>
    <w:p w14:paraId="411DD868"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3. SPRZĘT</w:t>
      </w:r>
    </w:p>
    <w:p w14:paraId="3103DABC"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3.1. Ogólne wymagania dotyczące sprzętu</w:t>
      </w:r>
    </w:p>
    <w:p w14:paraId="7BEB26AD" w14:textId="77777777" w:rsidR="00E8774E" w:rsidRDefault="00E8774E" w:rsidP="00E8774E">
      <w:pPr>
        <w:pStyle w:val="Standard"/>
        <w:spacing w:line="360" w:lineRule="auto"/>
        <w:jc w:val="both"/>
      </w:pPr>
      <w:r>
        <w:rPr>
          <w:rFonts w:ascii="Arial" w:eastAsia="Calibri" w:hAnsi="Arial" w:cs="Arial"/>
          <w:sz w:val="22"/>
          <w:szCs w:val="22"/>
        </w:rPr>
        <w:t xml:space="preserve">Ogólne wymagania dotyczące sprzętu podano w </w:t>
      </w:r>
      <w:r>
        <w:rPr>
          <w:rFonts w:ascii="Arial" w:eastAsia="Calibri" w:hAnsi="Arial" w:cs="Arial"/>
          <w:b/>
          <w:bCs/>
          <w:sz w:val="22"/>
          <w:szCs w:val="22"/>
        </w:rPr>
        <w:t>ST-00 CZEŚĆ OGÓLNA</w:t>
      </w:r>
      <w:r>
        <w:rPr>
          <w:rFonts w:ascii="Arial" w:eastAsia="Calibri" w:hAnsi="Arial" w:cs="Arial"/>
          <w:sz w:val="22"/>
          <w:szCs w:val="22"/>
        </w:rPr>
        <w:t xml:space="preserve"> pkt 3.</w:t>
      </w:r>
    </w:p>
    <w:p w14:paraId="0737A686"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3.2. Sprzęt do wykonania robót</w:t>
      </w:r>
    </w:p>
    <w:p w14:paraId="7CFC16E7" w14:textId="77777777" w:rsidR="00E8774E" w:rsidRDefault="00E8774E" w:rsidP="00E8774E">
      <w:pPr>
        <w:pStyle w:val="Standard"/>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Roboty wykonuje się ręcznie.</w:t>
      </w:r>
    </w:p>
    <w:p w14:paraId="6E078CE8"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4. TRANSPORT</w:t>
      </w:r>
    </w:p>
    <w:p w14:paraId="32B59D30"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4.1. Ogólne wymagania dotyczące transportu</w:t>
      </w:r>
    </w:p>
    <w:p w14:paraId="7C5C0C7B" w14:textId="77777777" w:rsidR="00E8774E" w:rsidRDefault="00E8774E" w:rsidP="00E8774E">
      <w:pPr>
        <w:pStyle w:val="Standard"/>
        <w:spacing w:line="360" w:lineRule="auto"/>
        <w:jc w:val="both"/>
      </w:pPr>
      <w:r>
        <w:rPr>
          <w:rFonts w:ascii="Arial" w:eastAsia="Calibri" w:hAnsi="Arial" w:cs="Arial"/>
          <w:sz w:val="22"/>
          <w:szCs w:val="22"/>
        </w:rPr>
        <w:t xml:space="preserve">Ogólne wymagania dotyczące transportu podano w </w:t>
      </w:r>
      <w:r>
        <w:rPr>
          <w:rFonts w:ascii="Arial" w:eastAsia="Calibri" w:hAnsi="Arial" w:cs="Arial"/>
          <w:b/>
          <w:bCs/>
          <w:sz w:val="22"/>
          <w:szCs w:val="22"/>
        </w:rPr>
        <w:t>ST-00 CZEŚĆ OGÓLNA</w:t>
      </w:r>
      <w:r>
        <w:rPr>
          <w:rFonts w:ascii="Arial" w:eastAsia="Calibri" w:hAnsi="Arial" w:cs="Arial"/>
          <w:sz w:val="22"/>
          <w:szCs w:val="22"/>
        </w:rPr>
        <w:t xml:space="preserve"> pkt 4.</w:t>
      </w:r>
    </w:p>
    <w:p w14:paraId="7257C6E9"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4.2. Transport materiałów</w:t>
      </w:r>
    </w:p>
    <w:p w14:paraId="2C76DF24" w14:textId="77777777" w:rsidR="00E8774E" w:rsidRDefault="00E8774E" w:rsidP="00E8774E">
      <w:pPr>
        <w:pStyle w:val="Standard"/>
        <w:autoSpaceDE w:val="0"/>
        <w:spacing w:line="360" w:lineRule="auto"/>
        <w:ind w:left="708" w:hanging="708"/>
        <w:jc w:val="both"/>
        <w:rPr>
          <w:rFonts w:ascii="Arial" w:eastAsia="Calibri" w:hAnsi="Arial" w:cs="Arial"/>
          <w:color w:val="000000"/>
          <w:sz w:val="22"/>
          <w:szCs w:val="22"/>
        </w:rPr>
      </w:pPr>
      <w:r>
        <w:rPr>
          <w:rFonts w:ascii="Arial" w:eastAsia="Calibri" w:hAnsi="Arial" w:cs="Arial"/>
          <w:color w:val="000000"/>
          <w:sz w:val="22"/>
          <w:szCs w:val="22"/>
        </w:rPr>
        <w:t>Do transportu służą dowolne środki transportowe zaakceptowane przez Inspektora Nadzoru.</w:t>
      </w:r>
    </w:p>
    <w:p w14:paraId="675B43B7"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5. WYKONANIE ROBÓT</w:t>
      </w:r>
    </w:p>
    <w:p w14:paraId="3341A2F1"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5.1. Ogólne zasady wykonania robót</w:t>
      </w:r>
    </w:p>
    <w:p w14:paraId="7814BAC2" w14:textId="77777777" w:rsidR="00E8774E" w:rsidRDefault="00E8774E" w:rsidP="00E8774E">
      <w:pPr>
        <w:pStyle w:val="Standard"/>
        <w:spacing w:line="360" w:lineRule="auto"/>
        <w:jc w:val="both"/>
      </w:pPr>
      <w:r>
        <w:rPr>
          <w:rFonts w:ascii="Arial" w:eastAsia="Calibri" w:hAnsi="Arial" w:cs="Arial"/>
          <w:sz w:val="22"/>
          <w:szCs w:val="22"/>
        </w:rPr>
        <w:tab/>
        <w:t xml:space="preserve">Ogólne zasady wykonania robót podano w </w:t>
      </w:r>
      <w:r>
        <w:rPr>
          <w:rFonts w:ascii="Arial" w:eastAsia="Calibri" w:hAnsi="Arial" w:cs="Arial"/>
          <w:b/>
          <w:bCs/>
          <w:sz w:val="22"/>
          <w:szCs w:val="22"/>
        </w:rPr>
        <w:t>ST-00 CZEŚĆ OGÓLNA</w:t>
      </w:r>
      <w:r>
        <w:rPr>
          <w:rFonts w:ascii="Arial" w:eastAsia="Calibri" w:hAnsi="Arial" w:cs="Arial"/>
          <w:sz w:val="22"/>
          <w:szCs w:val="22"/>
        </w:rPr>
        <w:t xml:space="preserve"> pkt 5.</w:t>
      </w:r>
    </w:p>
    <w:p w14:paraId="4E4DA20E" w14:textId="77777777" w:rsidR="00E8774E" w:rsidRDefault="00E8774E" w:rsidP="00E8774E">
      <w:pPr>
        <w:pStyle w:val="Standard"/>
        <w:autoSpaceDE w:val="0"/>
        <w:spacing w:line="360" w:lineRule="auto"/>
        <w:jc w:val="both"/>
      </w:pPr>
      <w:r>
        <w:rPr>
          <w:rFonts w:ascii="Arial" w:eastAsia="Calibri" w:hAnsi="Arial" w:cs="Arial"/>
          <w:b/>
          <w:bCs/>
          <w:color w:val="000000"/>
          <w:sz w:val="22"/>
          <w:szCs w:val="22"/>
        </w:rPr>
        <w:t xml:space="preserve">5.2 </w:t>
      </w:r>
      <w:r>
        <w:rPr>
          <w:rFonts w:ascii="Arial" w:eastAsia="Calibri" w:hAnsi="Arial" w:cs="Arial"/>
          <w:b/>
          <w:bCs/>
          <w:color w:val="000000"/>
          <w:sz w:val="22"/>
          <w:szCs w:val="22"/>
          <w:u w:val="single"/>
        </w:rPr>
        <w:t>Szczegółowe wymagania dotyczące wykonania robót</w:t>
      </w:r>
    </w:p>
    <w:p w14:paraId="134EDD6A" w14:textId="77777777" w:rsidR="00E8774E" w:rsidRDefault="00E8774E" w:rsidP="00E8774E">
      <w:pPr>
        <w:pStyle w:val="Standard"/>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ab/>
        <w:t xml:space="preserve">Podkład pod posadzkę powinien stanowić czystą, niepylącą powierzchnię, o wytrzymałości na ściskanie 12 </w:t>
      </w:r>
      <w:proofErr w:type="spellStart"/>
      <w:r>
        <w:rPr>
          <w:rFonts w:ascii="Arial" w:eastAsia="Calibri" w:hAnsi="Arial" w:cs="Arial"/>
          <w:color w:val="000000"/>
          <w:sz w:val="22"/>
          <w:szCs w:val="22"/>
        </w:rPr>
        <w:t>MPa</w:t>
      </w:r>
      <w:proofErr w:type="spellEnd"/>
      <w:r>
        <w:rPr>
          <w:rFonts w:ascii="Arial" w:eastAsia="Calibri" w:hAnsi="Arial" w:cs="Arial"/>
          <w:color w:val="000000"/>
          <w:sz w:val="22"/>
          <w:szCs w:val="22"/>
        </w:rPr>
        <w:t xml:space="preserve"> i wilgotności max. 3%. Do wykonania napraw podkładu należy stosować zagęszczoną drobnym piaskiem masę wygładzającą, używając gładkich pacek lub szpachelek. Zagruntowanie podłoża należy wykonać przy użyciu odpowiedniego roztworu gruntującego, który nanosi się cienką warstwą przy użyciu pędzla malarskiego. Jeżeli zachodzi taka potrzeba należy zastosować masę wygładzającą. Masę należy przygotować wg zaleceń producenta i rozprowadzić za pomocą packi warstwą o gr. 1-3 mm. Po 3 dniach utwardzania masy można przystąpić do dalszych prac.</w:t>
      </w:r>
    </w:p>
    <w:p w14:paraId="5390D551" w14:textId="77777777" w:rsidR="00E8774E" w:rsidRDefault="00E8774E" w:rsidP="00E8774E">
      <w:pPr>
        <w:pStyle w:val="Standard"/>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ab/>
        <w:t xml:space="preserve">Posadzki z wykładzin z PVC należy wykonywać zgodnie z wytycznymi </w:t>
      </w:r>
      <w:r>
        <w:rPr>
          <w:rFonts w:ascii="Arial" w:eastAsia="Calibri" w:hAnsi="Arial" w:cs="Arial"/>
          <w:color w:val="000000"/>
          <w:sz w:val="22"/>
          <w:szCs w:val="22"/>
        </w:rPr>
        <w:lastRenderedPageBreak/>
        <w:t>technologicznymi producenta. Temperatura w jakiej wykonuje się posadzki nie powinna być niższa niż 15°C. Wykładzina arkuszowa powinna być rozwinięta z rulonu, pocięta na odcinki wg wymiarów pomieszczenia i luźno ułożona na czystym podłożu z 2-3 cm zakładami. Arkusze układa się wzdłuż dłuższego boku pomieszczenia, z tym że spoiny nie mogą wypadać w miejscach intensywnego ruchu (np. w drzwiach) i pożądane jest aby przebiegały prostopadle do ścian z otworami okiennymi. Luźno ułożone arkusze powinny pozostać w pomieszczeniu przez ok. 24 godziny aby dopasowały się do podkładu. Jeżeli po tym czasie arkusze są sfałdowane wykładzina powinna być uznana za wadliwą i reklamowana.</w:t>
      </w:r>
    </w:p>
    <w:p w14:paraId="76546BE6" w14:textId="77777777" w:rsidR="00E8774E" w:rsidRDefault="00E8774E" w:rsidP="00E8774E">
      <w:pPr>
        <w:pStyle w:val="Standard"/>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ab/>
        <w:t xml:space="preserve">Wykładziny przykleja się całą powierzchnią do podkładu przy użyciu kleju zalecanego przez producenta wykładziny. Klej przed użyciem musi być dokładnie wymieszany. Brzegi wykładziny dopasowuje się przycinając je jednocześnie ostrym nożem, na założonym zakładzie. Po przycięciu należy odwinąć arkusze do połowy ich długości, zabezpieczając je przed przesunięciem. Na odsłonięty podkład należy nanieść klej, używając packi lub szpachli stalowej, ząbkowanej. Warstwa naniesionego kleju powinna mieć równomierną grubość. Po 5 </w:t>
      </w:r>
      <w:r>
        <w:rPr>
          <w:rFonts w:ascii="Arial" w:eastAsia="Calibri" w:hAnsi="Arial" w:cs="Arial"/>
          <w:color w:val="000000"/>
          <w:sz w:val="22"/>
          <w:szCs w:val="22"/>
        </w:rPr>
        <w:t xml:space="preserve"> 10 min. można nałożyć arkusze wykładziny i starannie docisnąć. Ślady kleju przy spoinie należy usunąć. </w:t>
      </w:r>
      <w:r>
        <w:rPr>
          <w:rFonts w:ascii="Arial" w:eastAsia="Calibri" w:hAnsi="Arial" w:cs="Arial"/>
          <w:color w:val="000000"/>
          <w:sz w:val="22"/>
          <w:szCs w:val="22"/>
        </w:rPr>
        <w:tab/>
        <w:t>Wykonanej posadzki nie należy użytkować przez 6 dni od przyklejenia wykładziny. Zaleca się wykonanie spawania wykładzin. Zapobiegnie to rozszerzaniu się spoin, uszkodzeniom brzegów i pozwala na zachowanie dobrych warunków sanitarnych w pomieszczeniach. Do spawania spoin należy używać sznura spawalniczego zgodnego z zaleceniami producenta wykładziny, w kolorze zgodnym z kolorem wykładziny lub bezbarwnego. Średnica sznura powinna wynosić 4 mm. Spawanie należy wykonać przed przymocowaniem listew cokołowych. Spawanie wykładzin należy przeprowadzić po 6 dniach od przyklejenia. Wzdłuż łączonych arkuszy należy wykonać rowek przy pomocy frezarki elektrycznej, lub frezem ręcznym. Głębokość rowka powinna wynosić 2/3 grubości wykładziny. Przed spawaniem rowki należy oczyścić. Spawanie polega na jednoczesnym zmiękczaniu i nadtopieniu wykładziny oraz sznura spawalniczego, który zostaje wciśnięty w rowek rolką dociskową. Wykończenie złącza polega na ścięciu po ostygnięciu spoiny, nadmiaru wtopionego w rowek sznura spawalniczego. Łączenie posadzek wykonanych z wykładzin z PVC z posadzkami z innymi materiałów powinno być wykonane przy użyciu listew z kształtowników nierdzewnych lub listew PVC. Wykładzina powinna zostać zakonserwowana i zabezpieczona zgodnie z zaleceniami producenta np. emulsją akrylową</w:t>
      </w:r>
    </w:p>
    <w:p w14:paraId="40D5F5D8" w14:textId="7097E6A5" w:rsidR="00B07391" w:rsidRPr="00B07391" w:rsidRDefault="00B07391" w:rsidP="00B07391">
      <w:pPr>
        <w:pStyle w:val="Standard"/>
        <w:autoSpaceDE w:val="0"/>
        <w:spacing w:line="360" w:lineRule="auto"/>
        <w:jc w:val="both"/>
        <w:rPr>
          <w:rFonts w:ascii="Arial" w:eastAsia="Calibri" w:hAnsi="Arial" w:cs="Calibri"/>
          <w:b/>
          <w:bCs/>
          <w:color w:val="000000"/>
          <w:sz w:val="22"/>
          <w:szCs w:val="22"/>
          <w:u w:val="single"/>
        </w:rPr>
      </w:pPr>
      <w:r w:rsidRPr="00B07391">
        <w:rPr>
          <w:rFonts w:ascii="Arial" w:eastAsia="Calibri" w:hAnsi="Arial" w:cs="Calibri"/>
          <w:b/>
          <w:bCs/>
          <w:color w:val="000000"/>
          <w:sz w:val="22"/>
          <w:szCs w:val="22"/>
          <w:u w:val="single"/>
        </w:rPr>
        <w:t>Układanie płytek ceramicznych.</w:t>
      </w:r>
    </w:p>
    <w:p w14:paraId="6B45388E" w14:textId="22A35F9E" w:rsidR="00B07391" w:rsidRDefault="00B07391" w:rsidP="00B07391">
      <w:pPr>
        <w:pStyle w:val="Standard"/>
        <w:autoSpaceDE w:val="0"/>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Na podłoże nanieść zaprawę klejąca paca z zębatą krawędzią.</w:t>
      </w:r>
    </w:p>
    <w:p w14:paraId="59979EAA" w14:textId="77777777" w:rsidR="00B07391" w:rsidRDefault="00B07391" w:rsidP="00B07391">
      <w:pPr>
        <w:pStyle w:val="Standard"/>
        <w:autoSpaceDE w:val="0"/>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Kompozycja klejąca powinna być nałożona równomiernie i pokrywać powierzchnie około 1 m2 lub pozwolić na wykonanie wykładziny w ciągu około 10 –15 min. Grubość warstwy zaprawy klejącej zależy od rodzaju podłoża i wielkości płytek i wynosi średnio 4 – 6 mm</w:t>
      </w:r>
    </w:p>
    <w:p w14:paraId="28AEBBFF" w14:textId="77777777" w:rsidR="00B07391" w:rsidRDefault="00B07391" w:rsidP="00B07391">
      <w:pPr>
        <w:pStyle w:val="Standard"/>
        <w:autoSpaceDE w:val="0"/>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Przed całkowitym stwardnieniem kleju, ze spoin pomiędzy płytkami należy usunąć jego </w:t>
      </w:r>
      <w:r>
        <w:rPr>
          <w:rFonts w:ascii="Arial" w:eastAsia="Calibri" w:hAnsi="Arial" w:cs="Calibri"/>
          <w:color w:val="000000"/>
          <w:sz w:val="22"/>
          <w:szCs w:val="22"/>
        </w:rPr>
        <w:lastRenderedPageBreak/>
        <w:t>nadmiar.</w:t>
      </w:r>
    </w:p>
    <w:p w14:paraId="3B4D5353" w14:textId="0E783544" w:rsidR="00B07391" w:rsidRPr="00B07391" w:rsidRDefault="00B07391" w:rsidP="00E8774E">
      <w:pPr>
        <w:pStyle w:val="Standard"/>
        <w:autoSpaceDE w:val="0"/>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Do spoinowania płytek można przystąpić nie wcześniej niż po upływie 24 godzin od łożenia płytek. Dokładny czas powinien być określony przez producenta w instrukcji stosowania zaprawy klejącej. Spoinowanie wykonać rozprowadzając zaprawę fugowa po powierzchni wykładziny pacą gumowa. Zaprawę fugową należy dokładnie wcisnąć w przestrzenie miedzy płytkami. Nadmiar zaprawy zebrać z powierzchni płytek wilgotna gąbką.</w:t>
      </w:r>
    </w:p>
    <w:p w14:paraId="1FBC50D7"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6. KONTROLA JAKOŚCI ROBÓT</w:t>
      </w:r>
    </w:p>
    <w:p w14:paraId="16760C5E"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6.1. Ogólne zasady kontroli jakości robót</w:t>
      </w:r>
    </w:p>
    <w:p w14:paraId="49C537D5" w14:textId="77777777" w:rsidR="00E8774E" w:rsidRDefault="00E8774E" w:rsidP="00E8774E">
      <w:pPr>
        <w:pStyle w:val="Standard"/>
        <w:spacing w:line="360" w:lineRule="auto"/>
        <w:jc w:val="both"/>
      </w:pPr>
      <w:bookmarkStart w:id="30" w:name="_Toc423845943231"/>
      <w:bookmarkStart w:id="31" w:name="_Toc423398335231"/>
      <w:r>
        <w:rPr>
          <w:rFonts w:ascii="Arial" w:eastAsia="Calibri" w:hAnsi="Arial" w:cs="Arial"/>
          <w:sz w:val="22"/>
          <w:szCs w:val="22"/>
        </w:rPr>
        <w:tab/>
        <w:t>Ogólne zasady kontroli j</w:t>
      </w:r>
      <w:bookmarkEnd w:id="30"/>
      <w:bookmarkEnd w:id="31"/>
      <w:r>
        <w:rPr>
          <w:rFonts w:ascii="Arial" w:eastAsia="Calibri" w:hAnsi="Arial" w:cs="Arial"/>
          <w:sz w:val="22"/>
          <w:szCs w:val="22"/>
        </w:rPr>
        <w:t xml:space="preserve">akości robót podano w </w:t>
      </w:r>
      <w:r>
        <w:rPr>
          <w:rFonts w:ascii="Arial" w:eastAsia="Calibri" w:hAnsi="Arial" w:cs="Arial"/>
          <w:b/>
          <w:bCs/>
          <w:sz w:val="22"/>
          <w:szCs w:val="22"/>
        </w:rPr>
        <w:t>ST-00 CZEŚĆ OGÓLNA</w:t>
      </w:r>
      <w:r>
        <w:rPr>
          <w:rFonts w:ascii="Arial" w:eastAsia="Calibri" w:hAnsi="Arial" w:cs="Arial"/>
          <w:sz w:val="22"/>
          <w:szCs w:val="22"/>
        </w:rPr>
        <w:t xml:space="preserve"> pkt 6.</w:t>
      </w:r>
    </w:p>
    <w:p w14:paraId="2DFBBD5F"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6.2. Szczegółowe zasady kontroli jakości robót</w:t>
      </w:r>
    </w:p>
    <w:p w14:paraId="2D9CBAEE" w14:textId="77777777" w:rsidR="00E8774E" w:rsidRDefault="00E8774E" w:rsidP="00E8774E">
      <w:pPr>
        <w:pStyle w:val="Standard"/>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Kontrola powinna obejmować:</w:t>
      </w:r>
    </w:p>
    <w:p w14:paraId="70BC18FF" w14:textId="77777777" w:rsidR="00E8774E" w:rsidRDefault="00E8774E" w:rsidP="00091C3C">
      <w:pPr>
        <w:pStyle w:val="Standard"/>
        <w:numPr>
          <w:ilvl w:val="0"/>
          <w:numId w:val="102"/>
        </w:numPr>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sprawdzenie wszystkich faz prac przy wykonywaniu podkładu i układaniu posadzki.</w:t>
      </w:r>
    </w:p>
    <w:p w14:paraId="7B17D4FC" w14:textId="77777777" w:rsidR="00E8774E" w:rsidRDefault="00E8774E" w:rsidP="00091C3C">
      <w:pPr>
        <w:pStyle w:val="Standard"/>
        <w:numPr>
          <w:ilvl w:val="0"/>
          <w:numId w:val="102"/>
        </w:numPr>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sprawdzenie wyglądu zewnętrznego, prawidłowości ułożenia posadzki, jednolitości barwy lub wzoru, przylegania paneli i wykładziny do podłoża, nie powinna mieć żadnych deformacji (sfałdowań, pęcherzy);</w:t>
      </w:r>
    </w:p>
    <w:p w14:paraId="5C52CC8B" w14:textId="2441DB83" w:rsidR="00E8774E" w:rsidRDefault="00E8774E" w:rsidP="00091C3C">
      <w:pPr>
        <w:pStyle w:val="Standard"/>
        <w:numPr>
          <w:ilvl w:val="0"/>
          <w:numId w:val="102"/>
        </w:numPr>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 xml:space="preserve">sprawdzenie odchylenia powierzchni posadzki od płaszczyzny za pomocą 2- metrowej łaty w </w:t>
      </w:r>
      <w:r w:rsidR="00B71692">
        <w:rPr>
          <w:rFonts w:ascii="Arial" w:eastAsia="Calibri" w:hAnsi="Arial" w:cs="Arial"/>
          <w:color w:val="000000"/>
          <w:sz w:val="22"/>
          <w:szCs w:val="22"/>
        </w:rPr>
        <w:t>d</w:t>
      </w:r>
      <w:r>
        <w:rPr>
          <w:rFonts w:ascii="Arial" w:eastAsia="Calibri" w:hAnsi="Arial" w:cs="Arial"/>
          <w:color w:val="000000"/>
          <w:sz w:val="22"/>
          <w:szCs w:val="22"/>
        </w:rPr>
        <w:t>wóch różnych kierunkach i w dowolnym miejscu, dopuszczalne nierówności nie mogą przekraczać 5 mm,</w:t>
      </w:r>
    </w:p>
    <w:p w14:paraId="6F7DDA38" w14:textId="77777777" w:rsidR="00E8774E" w:rsidRDefault="00E8774E" w:rsidP="00091C3C">
      <w:pPr>
        <w:pStyle w:val="Standard"/>
        <w:numPr>
          <w:ilvl w:val="0"/>
          <w:numId w:val="102"/>
        </w:numPr>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sprawdzenie szerokość i rozmieszczenie spoin – spoiny powinny przebiegać w liniach prostych, odchylenie spoin max. 1mm/ m i nie większe niż 5 mm na całej długości, szerokość spoin max. 0,5 mm,</w:t>
      </w:r>
    </w:p>
    <w:p w14:paraId="4A297B7F" w14:textId="77777777" w:rsidR="00E8774E" w:rsidRDefault="00E8774E" w:rsidP="00091C3C">
      <w:pPr>
        <w:pStyle w:val="Standard"/>
        <w:numPr>
          <w:ilvl w:val="0"/>
          <w:numId w:val="102"/>
        </w:numPr>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 xml:space="preserve"> sprawdzenie prawidłowości wykonania cokołów, osadzenia wpustów itp.</w:t>
      </w:r>
    </w:p>
    <w:p w14:paraId="3473995E" w14:textId="77777777" w:rsidR="00E8774E" w:rsidRDefault="00E8774E" w:rsidP="00091C3C">
      <w:pPr>
        <w:pStyle w:val="Standard"/>
        <w:numPr>
          <w:ilvl w:val="0"/>
          <w:numId w:val="102"/>
        </w:numPr>
        <w:autoSpaceDE w:val="0"/>
        <w:spacing w:line="360" w:lineRule="auto"/>
        <w:jc w:val="both"/>
        <w:rPr>
          <w:rFonts w:ascii="Arial" w:eastAsia="Calibri" w:hAnsi="Arial" w:cs="Arial"/>
          <w:color w:val="000000"/>
          <w:sz w:val="22"/>
          <w:szCs w:val="22"/>
        </w:rPr>
      </w:pPr>
      <w:r>
        <w:rPr>
          <w:rFonts w:ascii="Arial" w:eastAsia="Calibri" w:hAnsi="Arial" w:cs="Arial"/>
          <w:color w:val="000000"/>
          <w:sz w:val="22"/>
          <w:szCs w:val="22"/>
        </w:rPr>
        <w:t xml:space="preserve"> sprawdzenie zaświadczenia o jakości wystawione przez producenta jak również gatunek dostarczonych wykładzin (gatunek 1).</w:t>
      </w:r>
    </w:p>
    <w:p w14:paraId="51CF8A02"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7. OBMIAR ROBÓT</w:t>
      </w:r>
    </w:p>
    <w:p w14:paraId="21EE46EB"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7.1. Ogólne zasady obmiaru robót</w:t>
      </w:r>
    </w:p>
    <w:p w14:paraId="4D237731" w14:textId="77777777" w:rsidR="00E8774E" w:rsidRDefault="00E8774E" w:rsidP="00E8774E">
      <w:pPr>
        <w:pStyle w:val="Standard"/>
        <w:spacing w:line="360" w:lineRule="auto"/>
        <w:jc w:val="both"/>
      </w:pPr>
      <w:bookmarkStart w:id="32" w:name="_Toc423845944231"/>
      <w:bookmarkStart w:id="33" w:name="_Toc418394443231"/>
      <w:r>
        <w:rPr>
          <w:rFonts w:ascii="Arial" w:eastAsia="Calibri" w:hAnsi="Arial" w:cs="Arial"/>
          <w:sz w:val="22"/>
          <w:szCs w:val="22"/>
        </w:rPr>
        <w:t xml:space="preserve">Ogólne zasady </w:t>
      </w:r>
      <w:bookmarkEnd w:id="32"/>
      <w:bookmarkEnd w:id="33"/>
      <w:r>
        <w:rPr>
          <w:rFonts w:ascii="Arial" w:eastAsia="Calibri" w:hAnsi="Arial" w:cs="Arial"/>
          <w:sz w:val="22"/>
          <w:szCs w:val="22"/>
        </w:rPr>
        <w:t xml:space="preserve">obmiaru robót podano w </w:t>
      </w:r>
      <w:r>
        <w:rPr>
          <w:rFonts w:ascii="Arial" w:eastAsia="Calibri" w:hAnsi="Arial" w:cs="Arial"/>
          <w:b/>
          <w:bCs/>
          <w:sz w:val="22"/>
          <w:szCs w:val="22"/>
        </w:rPr>
        <w:t>ST-00 CZEŚĆ OGÓLNA</w:t>
      </w:r>
      <w:r>
        <w:rPr>
          <w:rFonts w:ascii="Arial" w:eastAsia="Calibri" w:hAnsi="Arial" w:cs="Arial"/>
          <w:sz w:val="22"/>
          <w:szCs w:val="22"/>
        </w:rPr>
        <w:t xml:space="preserve"> pkt 7.</w:t>
      </w:r>
    </w:p>
    <w:p w14:paraId="64A07A20" w14:textId="77777777" w:rsidR="00E8774E" w:rsidRDefault="00E8774E" w:rsidP="00E8774E">
      <w:pPr>
        <w:pStyle w:val="Standard"/>
        <w:spacing w:line="360" w:lineRule="auto"/>
        <w:jc w:val="both"/>
        <w:rPr>
          <w:rFonts w:ascii="Arial" w:eastAsia="Calibri" w:hAnsi="Arial" w:cs="Arial"/>
          <w:sz w:val="22"/>
          <w:szCs w:val="22"/>
        </w:rPr>
      </w:pPr>
      <w:r>
        <w:rPr>
          <w:rFonts w:ascii="Arial" w:eastAsia="Calibri" w:hAnsi="Arial" w:cs="Arial"/>
          <w:sz w:val="22"/>
          <w:szCs w:val="22"/>
        </w:rPr>
        <w:t>Jednostką obmiarową jest :</w:t>
      </w:r>
    </w:p>
    <w:p w14:paraId="7B7A09F8" w14:textId="77777777" w:rsidR="00E8774E" w:rsidRDefault="00E8774E" w:rsidP="00091C3C">
      <w:pPr>
        <w:pStyle w:val="Standard"/>
        <w:numPr>
          <w:ilvl w:val="0"/>
          <w:numId w:val="103"/>
        </w:numPr>
        <w:spacing w:line="360" w:lineRule="auto"/>
        <w:jc w:val="both"/>
        <w:rPr>
          <w:rFonts w:ascii="Arial" w:eastAsia="Calibri" w:hAnsi="Arial" w:cs="Arial"/>
          <w:sz w:val="22"/>
          <w:szCs w:val="22"/>
        </w:rPr>
      </w:pPr>
      <w:r>
        <w:rPr>
          <w:rFonts w:ascii="Arial" w:eastAsia="Calibri" w:hAnsi="Arial" w:cs="Arial"/>
          <w:sz w:val="22"/>
          <w:szCs w:val="22"/>
        </w:rPr>
        <w:t xml:space="preserve">mocowanie listew przypodłogowych - </w:t>
      </w:r>
      <w:proofErr w:type="spellStart"/>
      <w:r>
        <w:rPr>
          <w:rFonts w:ascii="Arial" w:eastAsia="Calibri" w:hAnsi="Arial" w:cs="Arial"/>
          <w:sz w:val="22"/>
          <w:szCs w:val="22"/>
        </w:rPr>
        <w:t>mb</w:t>
      </w:r>
      <w:proofErr w:type="spellEnd"/>
    </w:p>
    <w:p w14:paraId="13DD61F6" w14:textId="77777777" w:rsidR="00E8774E" w:rsidRDefault="00E8774E" w:rsidP="00091C3C">
      <w:pPr>
        <w:pStyle w:val="Standard"/>
        <w:numPr>
          <w:ilvl w:val="0"/>
          <w:numId w:val="103"/>
        </w:numPr>
        <w:spacing w:line="360" w:lineRule="auto"/>
        <w:jc w:val="both"/>
        <w:rPr>
          <w:rFonts w:ascii="Arial" w:eastAsia="Calibri" w:hAnsi="Arial" w:cs="Arial"/>
          <w:sz w:val="22"/>
          <w:szCs w:val="22"/>
        </w:rPr>
      </w:pPr>
      <w:r>
        <w:rPr>
          <w:rFonts w:ascii="Arial" w:eastAsia="Calibri" w:hAnsi="Arial" w:cs="Arial"/>
          <w:sz w:val="22"/>
          <w:szCs w:val="22"/>
        </w:rPr>
        <w:t>układanie wykładziny – m2</w:t>
      </w:r>
    </w:p>
    <w:p w14:paraId="7ED62658" w14:textId="6AAF49B3" w:rsidR="00B07391" w:rsidRPr="00B07391" w:rsidRDefault="00B07391" w:rsidP="00091C3C">
      <w:pPr>
        <w:pStyle w:val="Standard"/>
        <w:widowControl/>
        <w:numPr>
          <w:ilvl w:val="0"/>
          <w:numId w:val="103"/>
        </w:numPr>
        <w:autoSpaceDE w:val="0"/>
        <w:spacing w:line="360" w:lineRule="auto"/>
        <w:jc w:val="both"/>
        <w:rPr>
          <w:rFonts w:ascii="Arial" w:eastAsia="Calibri" w:hAnsi="Arial" w:cs="Arial"/>
          <w:sz w:val="22"/>
          <w:szCs w:val="22"/>
        </w:rPr>
      </w:pPr>
      <w:r w:rsidRPr="00B07391">
        <w:rPr>
          <w:rFonts w:ascii="Arial" w:eastAsia="Calibri" w:hAnsi="Arial" w:cs="Calibri"/>
          <w:color w:val="000000"/>
          <w:sz w:val="22"/>
          <w:szCs w:val="22"/>
        </w:rPr>
        <w:t>układanie glazury na ścianach i podłogach –m2</w:t>
      </w:r>
    </w:p>
    <w:p w14:paraId="2F03DF61"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8. ODBIÓR ROBÓT</w:t>
      </w:r>
    </w:p>
    <w:p w14:paraId="429D4AE1" w14:textId="77777777" w:rsidR="00E8774E" w:rsidRDefault="00E8774E" w:rsidP="00E8774E">
      <w:pPr>
        <w:pStyle w:val="Standard"/>
        <w:spacing w:line="360" w:lineRule="auto"/>
        <w:jc w:val="both"/>
      </w:pPr>
      <w:r>
        <w:rPr>
          <w:rFonts w:ascii="Arial" w:eastAsia="Calibri" w:hAnsi="Arial" w:cs="Arial"/>
          <w:sz w:val="22"/>
          <w:szCs w:val="22"/>
        </w:rPr>
        <w:t xml:space="preserve">Ogólne zasady odbioru robót podano w </w:t>
      </w:r>
      <w:r>
        <w:rPr>
          <w:rFonts w:ascii="Arial" w:eastAsia="Calibri" w:hAnsi="Arial" w:cs="Arial"/>
          <w:b/>
          <w:bCs/>
          <w:sz w:val="22"/>
          <w:szCs w:val="22"/>
        </w:rPr>
        <w:t>ST-00 CZEŚĆ OGÓLNA</w:t>
      </w:r>
      <w:r>
        <w:rPr>
          <w:rFonts w:ascii="Arial" w:eastAsia="Calibri" w:hAnsi="Arial" w:cs="Arial"/>
          <w:sz w:val="22"/>
          <w:szCs w:val="22"/>
        </w:rPr>
        <w:t xml:space="preserve"> pkt 8.</w:t>
      </w:r>
    </w:p>
    <w:p w14:paraId="274E6DE2" w14:textId="77777777" w:rsidR="00E8774E" w:rsidRDefault="00E8774E" w:rsidP="00E8774E">
      <w:pPr>
        <w:pStyle w:val="Standard"/>
        <w:spacing w:line="360" w:lineRule="auto"/>
        <w:jc w:val="both"/>
        <w:rPr>
          <w:rFonts w:ascii="Arial" w:eastAsia="Calibri" w:hAnsi="Arial" w:cs="Arial"/>
          <w:sz w:val="22"/>
          <w:szCs w:val="22"/>
        </w:rPr>
      </w:pPr>
      <w:bookmarkStart w:id="34" w:name="_Toc423845945231"/>
      <w:bookmarkStart w:id="35" w:name="_Toc418394444231"/>
      <w:r>
        <w:rPr>
          <w:rFonts w:ascii="Arial" w:eastAsia="Calibri" w:hAnsi="Arial" w:cs="Arial"/>
          <w:sz w:val="22"/>
          <w:szCs w:val="22"/>
        </w:rPr>
        <w:t xml:space="preserve">Roboty uznaje </w:t>
      </w:r>
      <w:bookmarkEnd w:id="34"/>
      <w:bookmarkEnd w:id="35"/>
      <w:r>
        <w:rPr>
          <w:rFonts w:ascii="Arial" w:eastAsia="Calibri" w:hAnsi="Arial" w:cs="Arial"/>
          <w:sz w:val="22"/>
          <w:szCs w:val="22"/>
        </w:rPr>
        <w:t>się za zgodne z dokumentacją projektową, SST i wymaganiami Inżyniera, jeżeli wszystkie pomiary i badania z zachowaniem tolerancji wg pkt 6 dały wyniki pozytywne.</w:t>
      </w:r>
    </w:p>
    <w:p w14:paraId="06DA5045"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9. PODSTAWA PŁATNOŚCI</w:t>
      </w:r>
    </w:p>
    <w:p w14:paraId="00462064" w14:textId="77777777" w:rsidR="00E8774E" w:rsidRDefault="00E8774E" w:rsidP="00E8774E">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9.1. Ogólne ustalenia dotyczące podstawy płatności</w:t>
      </w:r>
    </w:p>
    <w:p w14:paraId="1D554E15" w14:textId="77777777" w:rsidR="00E8774E" w:rsidRDefault="00E8774E" w:rsidP="00E8774E">
      <w:pPr>
        <w:pStyle w:val="Standard"/>
        <w:spacing w:line="360" w:lineRule="auto"/>
        <w:jc w:val="both"/>
      </w:pPr>
      <w:bookmarkStart w:id="36" w:name="_Toc423845946231"/>
      <w:bookmarkStart w:id="37" w:name="_Toc418394445231"/>
      <w:r>
        <w:rPr>
          <w:rFonts w:ascii="Arial" w:eastAsia="Calibri" w:hAnsi="Arial" w:cs="Arial"/>
          <w:color w:val="000000"/>
          <w:sz w:val="22"/>
          <w:szCs w:val="22"/>
        </w:rPr>
        <w:lastRenderedPageBreak/>
        <w:t>Ogólne ustalenia dot</w:t>
      </w:r>
      <w:bookmarkEnd w:id="36"/>
      <w:bookmarkEnd w:id="37"/>
      <w:r>
        <w:rPr>
          <w:rFonts w:ascii="Arial" w:eastAsia="Calibri" w:hAnsi="Arial" w:cs="Arial"/>
          <w:color w:val="000000"/>
          <w:sz w:val="22"/>
          <w:szCs w:val="22"/>
        </w:rPr>
        <w:t xml:space="preserve">yczące podstawy płatności podano w </w:t>
      </w:r>
      <w:r>
        <w:rPr>
          <w:rFonts w:ascii="Arial" w:eastAsia="Calibri" w:hAnsi="Arial" w:cs="Arial"/>
          <w:b/>
          <w:bCs/>
          <w:color w:val="000000"/>
          <w:sz w:val="22"/>
          <w:szCs w:val="22"/>
        </w:rPr>
        <w:t>ST-00 CZEŚĆ OGÓLNA</w:t>
      </w:r>
      <w:r>
        <w:rPr>
          <w:rFonts w:ascii="Arial" w:eastAsia="Calibri" w:hAnsi="Arial" w:cs="Arial"/>
          <w:color w:val="000000"/>
          <w:sz w:val="22"/>
          <w:szCs w:val="22"/>
        </w:rPr>
        <w:t xml:space="preserve"> pkt 9.</w:t>
      </w:r>
    </w:p>
    <w:p w14:paraId="6CA1467B" w14:textId="77777777" w:rsidR="00E8774E" w:rsidRDefault="00E8774E" w:rsidP="00E8774E">
      <w:pPr>
        <w:pStyle w:val="Standard"/>
        <w:spacing w:line="360" w:lineRule="auto"/>
        <w:jc w:val="both"/>
        <w:rPr>
          <w:rFonts w:ascii="Arial" w:eastAsia="Calibri" w:hAnsi="Arial" w:cs="Arial"/>
          <w:b/>
          <w:bCs/>
          <w:color w:val="000000"/>
          <w:sz w:val="22"/>
          <w:szCs w:val="22"/>
        </w:rPr>
      </w:pPr>
      <w:r>
        <w:rPr>
          <w:rFonts w:ascii="Arial" w:eastAsia="Calibri" w:hAnsi="Arial" w:cs="Arial"/>
          <w:b/>
          <w:bCs/>
          <w:color w:val="000000"/>
          <w:sz w:val="22"/>
          <w:szCs w:val="22"/>
        </w:rPr>
        <w:t>10. PRZEPISY ZWIĄZANE</w:t>
      </w:r>
    </w:p>
    <w:p w14:paraId="0219D685" w14:textId="77777777" w:rsidR="00E8774E" w:rsidRDefault="00E8774E" w:rsidP="00194BC6">
      <w:pPr>
        <w:pStyle w:val="Standard"/>
        <w:numPr>
          <w:ilvl w:val="0"/>
          <w:numId w:val="104"/>
        </w:numPr>
        <w:spacing w:line="360" w:lineRule="auto"/>
        <w:jc w:val="both"/>
      </w:pPr>
      <w:r>
        <w:rPr>
          <w:rFonts w:ascii="Arial" w:eastAsia="Calibri" w:hAnsi="Arial" w:cs="Arial"/>
          <w:sz w:val="22"/>
          <w:szCs w:val="22"/>
        </w:rPr>
        <w:t>PN-EN 649: Elastyczne pokrycia podłogowe. Homogeniczne i heterogeniczne pokrycia podłogowe z polichlorku winylu. Wymagania.</w:t>
      </w:r>
    </w:p>
    <w:p w14:paraId="34476D48" w14:textId="77777777" w:rsidR="00E8774E" w:rsidRDefault="00E8774E" w:rsidP="00194BC6">
      <w:pPr>
        <w:pStyle w:val="Standard"/>
        <w:numPr>
          <w:ilvl w:val="0"/>
          <w:numId w:val="104"/>
        </w:numPr>
        <w:spacing w:line="360" w:lineRule="auto"/>
        <w:jc w:val="both"/>
      </w:pPr>
      <w:r>
        <w:rPr>
          <w:rFonts w:ascii="Arial" w:eastAsia="Calibri" w:hAnsi="Arial" w:cs="Arial"/>
          <w:sz w:val="22"/>
          <w:szCs w:val="22"/>
        </w:rPr>
        <w:t>PN-EN 685: Elastyczne pokrycia podłogowe. Klasyfikacja.</w:t>
      </w:r>
    </w:p>
    <w:p w14:paraId="33382925" w14:textId="77777777" w:rsidR="00E8774E" w:rsidRDefault="00E8774E" w:rsidP="00194BC6">
      <w:pPr>
        <w:pStyle w:val="Standard"/>
        <w:numPr>
          <w:ilvl w:val="0"/>
          <w:numId w:val="104"/>
        </w:numPr>
        <w:spacing w:line="360" w:lineRule="auto"/>
        <w:jc w:val="both"/>
      </w:pPr>
      <w:r>
        <w:rPr>
          <w:rFonts w:ascii="Arial" w:eastAsia="Calibri" w:hAnsi="Arial" w:cs="Arial"/>
          <w:sz w:val="22"/>
          <w:szCs w:val="22"/>
        </w:rPr>
        <w:t>PN-EN 14259:2005 Kleje do wykładzin podłogowych. Wymagania dotyczące mechanicznych i elektrycznych właściwości użytkowych.</w:t>
      </w:r>
    </w:p>
    <w:p w14:paraId="0C8F2D96" w14:textId="77777777" w:rsidR="00E8774E" w:rsidRDefault="00E8774E" w:rsidP="00194BC6">
      <w:pPr>
        <w:pStyle w:val="Standard"/>
        <w:numPr>
          <w:ilvl w:val="0"/>
          <w:numId w:val="104"/>
        </w:numPr>
        <w:spacing w:line="360" w:lineRule="auto"/>
        <w:jc w:val="both"/>
      </w:pPr>
      <w:r>
        <w:rPr>
          <w:rFonts w:ascii="Arial" w:eastAsia="Calibri" w:hAnsi="Arial" w:cs="Arial"/>
          <w:sz w:val="22"/>
          <w:szCs w:val="22"/>
        </w:rPr>
        <w:t>PN-76/B-04270 Wykładziny podłogowe z polichlorku winylu. Badania techniczne.</w:t>
      </w:r>
    </w:p>
    <w:p w14:paraId="6BD48F5C" w14:textId="77777777" w:rsidR="00E8774E" w:rsidRPr="00B07391" w:rsidRDefault="00E8774E" w:rsidP="00194BC6">
      <w:pPr>
        <w:pStyle w:val="Standard"/>
        <w:numPr>
          <w:ilvl w:val="0"/>
          <w:numId w:val="104"/>
        </w:numPr>
        <w:spacing w:line="360" w:lineRule="auto"/>
        <w:jc w:val="both"/>
      </w:pPr>
      <w:r>
        <w:rPr>
          <w:rFonts w:ascii="Arial" w:eastAsia="Calibri" w:hAnsi="Arial" w:cs="Arial"/>
          <w:sz w:val="22"/>
          <w:szCs w:val="22"/>
        </w:rPr>
        <w:t>Warunki techniczne wykonania i odbioru robót budowlanych ITB w części C</w:t>
      </w:r>
    </w:p>
    <w:p w14:paraId="3063BDFF" w14:textId="77777777" w:rsidR="00B07391" w:rsidRDefault="00B07391" w:rsidP="00194BC6">
      <w:pPr>
        <w:pStyle w:val="Standard"/>
        <w:widowControl/>
        <w:numPr>
          <w:ilvl w:val="0"/>
          <w:numId w:val="104"/>
        </w:numPr>
        <w:spacing w:line="360" w:lineRule="auto"/>
        <w:jc w:val="both"/>
        <w:rPr>
          <w:rFonts w:ascii="Arial" w:eastAsia="Calibri" w:hAnsi="Arial" w:cs="Calibri"/>
          <w:sz w:val="22"/>
          <w:szCs w:val="22"/>
        </w:rPr>
      </w:pPr>
      <w:r>
        <w:rPr>
          <w:rFonts w:ascii="Arial" w:eastAsia="Calibri" w:hAnsi="Arial" w:cs="Calibri"/>
          <w:sz w:val="22"/>
          <w:szCs w:val="22"/>
        </w:rPr>
        <w:t>PN-EN 87:1994 Płyty i płytki ceramiczne ścienne i podłogowe. Definicje, klasyfikacja, właściwości i znakowanie.</w:t>
      </w:r>
    </w:p>
    <w:p w14:paraId="7D7C9E59" w14:textId="77777777" w:rsidR="00B07391" w:rsidRDefault="00B07391" w:rsidP="00194BC6">
      <w:pPr>
        <w:pStyle w:val="Standard"/>
        <w:widowControl/>
        <w:numPr>
          <w:ilvl w:val="0"/>
          <w:numId w:val="104"/>
        </w:numPr>
        <w:spacing w:line="360" w:lineRule="auto"/>
        <w:jc w:val="both"/>
        <w:rPr>
          <w:rFonts w:ascii="Arial" w:eastAsia="Calibri" w:hAnsi="Arial" w:cs="Calibri"/>
          <w:sz w:val="22"/>
          <w:szCs w:val="22"/>
        </w:rPr>
      </w:pPr>
      <w:r>
        <w:rPr>
          <w:rFonts w:ascii="Arial" w:eastAsia="Calibri" w:hAnsi="Arial" w:cs="Calibri"/>
          <w:sz w:val="22"/>
          <w:szCs w:val="22"/>
        </w:rPr>
        <w:t>PN-90/B-12031 Płytki ceramiczne ścienne szkliwione.</w:t>
      </w:r>
    </w:p>
    <w:p w14:paraId="30D3BDCF" w14:textId="77777777" w:rsidR="00B07391" w:rsidRDefault="00B07391" w:rsidP="00194BC6">
      <w:pPr>
        <w:pStyle w:val="Standard"/>
        <w:widowControl/>
        <w:numPr>
          <w:ilvl w:val="0"/>
          <w:numId w:val="104"/>
        </w:numPr>
        <w:spacing w:line="360" w:lineRule="auto"/>
        <w:jc w:val="both"/>
        <w:rPr>
          <w:rFonts w:ascii="Arial" w:eastAsia="Calibri" w:hAnsi="Arial" w:cs="Calibri"/>
          <w:sz w:val="22"/>
          <w:szCs w:val="22"/>
        </w:rPr>
      </w:pPr>
      <w:r>
        <w:rPr>
          <w:rFonts w:ascii="Arial" w:eastAsia="Calibri" w:hAnsi="Arial" w:cs="Calibri"/>
          <w:sz w:val="22"/>
          <w:szCs w:val="22"/>
        </w:rPr>
        <w:t>PN-EN 12004:2002 Kleje do płytek. Definicje i wymagania techniczne.</w:t>
      </w:r>
    </w:p>
    <w:p w14:paraId="4625833E" w14:textId="77777777" w:rsidR="00B07391" w:rsidRDefault="00B07391" w:rsidP="00194BC6">
      <w:pPr>
        <w:pStyle w:val="Standard"/>
        <w:widowControl/>
        <w:numPr>
          <w:ilvl w:val="0"/>
          <w:numId w:val="104"/>
        </w:numPr>
        <w:spacing w:line="360" w:lineRule="auto"/>
        <w:jc w:val="both"/>
        <w:rPr>
          <w:rFonts w:ascii="Arial" w:eastAsia="Calibri" w:hAnsi="Arial" w:cs="Calibri"/>
          <w:sz w:val="22"/>
          <w:szCs w:val="22"/>
        </w:rPr>
      </w:pPr>
      <w:r>
        <w:rPr>
          <w:rFonts w:ascii="Arial" w:eastAsia="Calibri" w:hAnsi="Arial" w:cs="Calibri"/>
          <w:sz w:val="22"/>
          <w:szCs w:val="22"/>
        </w:rPr>
        <w:t>PN-EN 13888:2004 Zaprawy do spoinowania płytek. Definicje i wymagania techniczne.</w:t>
      </w:r>
    </w:p>
    <w:p w14:paraId="2828C195" w14:textId="77777777" w:rsidR="00B07391" w:rsidRDefault="00B07391" w:rsidP="00194BC6">
      <w:pPr>
        <w:pStyle w:val="Standard"/>
        <w:widowControl/>
        <w:numPr>
          <w:ilvl w:val="0"/>
          <w:numId w:val="104"/>
        </w:numPr>
        <w:spacing w:line="360" w:lineRule="auto"/>
        <w:jc w:val="both"/>
        <w:rPr>
          <w:rFonts w:ascii="Arial" w:eastAsia="Calibri" w:hAnsi="Arial" w:cs="Calibri"/>
          <w:sz w:val="22"/>
          <w:szCs w:val="22"/>
        </w:rPr>
      </w:pPr>
      <w:r>
        <w:rPr>
          <w:rFonts w:ascii="Arial" w:eastAsia="Calibri" w:hAnsi="Arial" w:cs="Calibri"/>
          <w:sz w:val="22"/>
          <w:szCs w:val="22"/>
        </w:rPr>
        <w:t>Warunki techniczne wykonania i odbioru robót budowlanych – tom I część 4 : Podłogi i posadzki.</w:t>
      </w:r>
    </w:p>
    <w:p w14:paraId="61AB4426" w14:textId="20AE4FA8" w:rsidR="00B07391" w:rsidRDefault="00B07391" w:rsidP="00194BC6">
      <w:pPr>
        <w:pStyle w:val="Standard"/>
        <w:widowControl/>
        <w:numPr>
          <w:ilvl w:val="0"/>
          <w:numId w:val="104"/>
        </w:numPr>
        <w:spacing w:line="360" w:lineRule="auto"/>
        <w:jc w:val="both"/>
      </w:pPr>
      <w:r>
        <w:rPr>
          <w:rFonts w:ascii="Arial" w:eastAsia="Calibri" w:hAnsi="Arial" w:cs="Calibri"/>
          <w:sz w:val="22"/>
          <w:szCs w:val="22"/>
        </w:rPr>
        <w:t>Wyd. 4 Arkady W-</w:t>
      </w:r>
      <w:proofErr w:type="spellStart"/>
      <w:r>
        <w:rPr>
          <w:rFonts w:ascii="Arial" w:eastAsia="Calibri" w:hAnsi="Arial" w:cs="Calibri"/>
          <w:sz w:val="22"/>
          <w:szCs w:val="22"/>
        </w:rPr>
        <w:t>wa</w:t>
      </w:r>
      <w:proofErr w:type="spellEnd"/>
      <w:r>
        <w:rPr>
          <w:rFonts w:ascii="Arial" w:eastAsia="Calibri" w:hAnsi="Arial" w:cs="Calibri"/>
          <w:sz w:val="22"/>
          <w:szCs w:val="22"/>
        </w:rPr>
        <w:t xml:space="preserve"> 1990 r. Warunki wykonania i odbioru robót budowlanych część „B” zeszyt 5 : Okładziny i wykładziny z płytek ceramicznych. Wydanie ITB – 2004 r</w:t>
      </w:r>
    </w:p>
    <w:p w14:paraId="502CC305" w14:textId="41ABBD2E" w:rsidR="00186320" w:rsidRDefault="00186320">
      <w:pPr>
        <w:widowControl/>
        <w:suppressAutoHyphens w:val="0"/>
        <w:autoSpaceDN/>
        <w:spacing w:after="160" w:line="259" w:lineRule="auto"/>
        <w:textAlignment w:val="auto"/>
        <w:rPr>
          <w:rFonts w:ascii="Arial" w:hAnsi="Arial" w:cs="Arial"/>
          <w:color w:val="000000"/>
          <w:sz w:val="22"/>
          <w:szCs w:val="22"/>
        </w:rPr>
      </w:pPr>
    </w:p>
    <w:p w14:paraId="748576E8" w14:textId="77777777" w:rsidR="00186320" w:rsidRDefault="00186320">
      <w:pPr>
        <w:widowControl/>
        <w:suppressAutoHyphens w:val="0"/>
        <w:autoSpaceDN/>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19AF7CCE" w14:textId="0FAD228A" w:rsidR="00186320" w:rsidRDefault="00186320" w:rsidP="00186320">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(SST-07)</w:t>
      </w:r>
    </w:p>
    <w:p w14:paraId="7C539ED5" w14:textId="77777777" w:rsidR="00186320" w:rsidRDefault="00186320" w:rsidP="00186320">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2F0153D5" w14:textId="77777777" w:rsidR="00186320" w:rsidRDefault="00186320" w:rsidP="00186320">
      <w:pPr>
        <w:pStyle w:val="Standard"/>
        <w:jc w:val="both"/>
        <w:rPr>
          <w:rFonts w:ascii="Arial" w:eastAsia="Calibri" w:hAnsi="Arial" w:cs="Calibri"/>
          <w:b/>
          <w:bCs/>
        </w:rPr>
      </w:pPr>
    </w:p>
    <w:p w14:paraId="60F9CEFF" w14:textId="6C57A2F3" w:rsidR="00186320" w:rsidRPr="00E83820" w:rsidRDefault="00186320" w:rsidP="00186320">
      <w:pPr>
        <w:pStyle w:val="Standard"/>
        <w:jc w:val="both"/>
        <w:outlineLvl w:val="0"/>
        <w:rPr>
          <w:rFonts w:ascii="Arial" w:eastAsia="Calibri" w:hAnsi="Arial" w:cs="Calibri"/>
          <w:b/>
          <w:bCs/>
          <w:sz w:val="22"/>
          <w:szCs w:val="22"/>
        </w:rPr>
      </w:pPr>
      <w:bookmarkStart w:id="38" w:name="_Toc185334000"/>
      <w:r w:rsidRPr="00E83820">
        <w:rPr>
          <w:rFonts w:ascii="Arial" w:eastAsia="Calibri" w:hAnsi="Arial" w:cs="Calibri"/>
          <w:b/>
          <w:bCs/>
          <w:sz w:val="22"/>
          <w:szCs w:val="22"/>
        </w:rPr>
        <w:t>SST-0</w:t>
      </w:r>
      <w:r>
        <w:rPr>
          <w:rFonts w:ascii="Arial" w:eastAsia="Calibri" w:hAnsi="Arial" w:cs="Calibri"/>
          <w:b/>
          <w:bCs/>
          <w:sz w:val="22"/>
          <w:szCs w:val="22"/>
        </w:rPr>
        <w:t>7</w:t>
      </w:r>
      <w:r w:rsidRPr="00E83820">
        <w:rPr>
          <w:rFonts w:ascii="Arial" w:eastAsia="Calibri" w:hAnsi="Arial" w:cs="Calibri"/>
          <w:b/>
          <w:bCs/>
          <w:sz w:val="22"/>
          <w:szCs w:val="22"/>
        </w:rPr>
        <w:t xml:space="preserve"> </w:t>
      </w:r>
      <w:r w:rsidRPr="00E83820">
        <w:rPr>
          <w:rFonts w:ascii="Arial" w:eastAsia="Courier New" w:hAnsi="Arial" w:cs="Arial"/>
          <w:b/>
          <w:bCs/>
          <w:sz w:val="22"/>
          <w:szCs w:val="22"/>
        </w:rPr>
        <w:t>Roboty murowe</w:t>
      </w:r>
      <w:bookmarkEnd w:id="38"/>
    </w:p>
    <w:p w14:paraId="53F70B7C" w14:textId="77777777" w:rsidR="00186320" w:rsidRPr="002E5649" w:rsidRDefault="00186320" w:rsidP="00186320">
      <w:pPr>
        <w:pStyle w:val="Standard"/>
        <w:jc w:val="both"/>
        <w:rPr>
          <w:rFonts w:ascii="Arial" w:eastAsia="Courier New" w:hAnsi="Arial" w:cs="Arial"/>
          <w:bCs/>
          <w:sz w:val="22"/>
          <w:szCs w:val="22"/>
        </w:rPr>
      </w:pPr>
      <w:r w:rsidRPr="002E5649">
        <w:rPr>
          <w:rFonts w:ascii="Arial" w:eastAsia="Courier New" w:hAnsi="Arial" w:cs="Arial"/>
          <w:bCs/>
          <w:sz w:val="22"/>
          <w:szCs w:val="22"/>
        </w:rPr>
        <w:t xml:space="preserve">CPV </w:t>
      </w:r>
      <w:r w:rsidRPr="002E5649">
        <w:rPr>
          <w:rFonts w:ascii="Arial" w:eastAsia="Times New Roman" w:hAnsi="Arial" w:cs="Arial"/>
          <w:bCs/>
          <w:color w:val="000000"/>
          <w:sz w:val="22"/>
          <w:szCs w:val="22"/>
        </w:rPr>
        <w:t>45.26.25.00-6 Roboty murarskie i murowe</w:t>
      </w:r>
    </w:p>
    <w:p w14:paraId="4780699D" w14:textId="77777777" w:rsidR="00186320" w:rsidRDefault="00186320" w:rsidP="00186320">
      <w:pPr>
        <w:pStyle w:val="Standard"/>
        <w:jc w:val="both"/>
        <w:rPr>
          <w:rFonts w:ascii="Arial" w:eastAsia="Calibri" w:hAnsi="Arial" w:cs="Calibri"/>
          <w:b/>
          <w:bCs/>
          <w:color w:val="000000"/>
          <w:sz w:val="22"/>
          <w:szCs w:val="22"/>
        </w:rPr>
      </w:pPr>
    </w:p>
    <w:p w14:paraId="24609683" w14:textId="77777777" w:rsidR="00186320" w:rsidRDefault="00186320" w:rsidP="00186320">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287AD757" w14:textId="77777777" w:rsidR="00186320" w:rsidRDefault="00186320" w:rsidP="00186320">
      <w:pPr>
        <w:pStyle w:val="Standard"/>
        <w:spacing w:line="360" w:lineRule="auto"/>
        <w:jc w:val="both"/>
        <w:rPr>
          <w:rFonts w:ascii="Arial" w:hAnsi="Arial"/>
          <w:b/>
          <w:bCs/>
          <w:color w:val="000000"/>
          <w:sz w:val="22"/>
          <w:szCs w:val="22"/>
        </w:rPr>
      </w:pPr>
      <w:r>
        <w:rPr>
          <w:rFonts w:ascii="Arial" w:hAnsi="Arial"/>
          <w:b/>
          <w:bCs/>
          <w:color w:val="000000"/>
          <w:sz w:val="22"/>
          <w:szCs w:val="22"/>
        </w:rPr>
        <w:t>1.1. Przedmiot SST</w:t>
      </w:r>
    </w:p>
    <w:p w14:paraId="0BA3DD7B" w14:textId="533D5503" w:rsidR="00186320" w:rsidRPr="00510900" w:rsidRDefault="00186320" w:rsidP="00510900">
      <w:pPr>
        <w:pStyle w:val="Standard"/>
        <w:shd w:val="clear" w:color="auto" w:fill="FFFFFF"/>
        <w:tabs>
          <w:tab w:val="left" w:pos="773"/>
        </w:tabs>
        <w:spacing w:before="120" w:after="120" w:line="418" w:lineRule="exact"/>
        <w:jc w:val="both"/>
      </w:pPr>
      <w:r>
        <w:rPr>
          <w:rFonts w:ascii="Arial" w:hAnsi="Arial" w:cs="Arial"/>
          <w:b/>
          <w:bCs/>
          <w:color w:val="000000"/>
          <w:sz w:val="22"/>
          <w:szCs w:val="22"/>
        </w:rPr>
        <w:tab/>
      </w:r>
      <w:r>
        <w:rPr>
          <w:rFonts w:ascii="Arial" w:hAnsi="Arial" w:cs="Arial"/>
          <w:color w:val="000000"/>
          <w:sz w:val="22"/>
          <w:szCs w:val="22"/>
        </w:rPr>
        <w:t xml:space="preserve">Przedmiotem niniejszej specyfikacji technicznej (ST) </w:t>
      </w:r>
      <w:r>
        <w:rPr>
          <w:rFonts w:ascii="Arial" w:hAnsi="Arial"/>
          <w:color w:val="000000"/>
          <w:sz w:val="22"/>
          <w:szCs w:val="22"/>
        </w:rPr>
        <w:t>są wymagania dotyczące wykonania i odbioru robot związanych z wykonaniem robót murowych w ramach zadnia pn.</w:t>
      </w:r>
      <w:r>
        <w:rPr>
          <w:rFonts w:ascii="Arial" w:hAnsi="Arial"/>
          <w:b/>
          <w:bCs/>
          <w:color w:val="000000"/>
          <w:sz w:val="22"/>
          <w:szCs w:val="22"/>
        </w:rPr>
        <w:t xml:space="preserve"> </w:t>
      </w:r>
      <w:r w:rsidR="004C0867">
        <w:rPr>
          <w:rFonts w:ascii="Arial" w:eastAsia="Times New Roman" w:hAnsi="Arial" w:cs="Arial"/>
          <w:b/>
          <w:sz w:val="22"/>
          <w:szCs w:val="22"/>
        </w:rPr>
        <w:t>PRZEBUDO</w:t>
      </w:r>
      <w:r w:rsidR="00510900"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510900">
        <w:rPr>
          <w:rFonts w:ascii="Arial" w:eastAsia="Times New Roman" w:hAnsi="Arial" w:cs="Arial"/>
          <w:b/>
          <w:sz w:val="22"/>
          <w:szCs w:val="22"/>
        </w:rPr>
        <w:t>WA</w:t>
      </w:r>
      <w:r w:rsidR="00510900"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sidR="00510900">
        <w:rPr>
          <w:rFonts w:ascii="Arial" w:hAnsi="Arial" w:cs="Arial"/>
          <w:b/>
          <w:bCs/>
          <w:sz w:val="22"/>
          <w:szCs w:val="22"/>
        </w:rPr>
        <w:t>.</w:t>
      </w:r>
    </w:p>
    <w:p w14:paraId="287465FE" w14:textId="77777777" w:rsidR="00186320" w:rsidRDefault="00186320" w:rsidP="00186320">
      <w:pPr>
        <w:pStyle w:val="Standard"/>
        <w:spacing w:line="360" w:lineRule="auto"/>
        <w:jc w:val="both"/>
        <w:rPr>
          <w:rFonts w:ascii="Arial" w:hAnsi="Arial"/>
          <w:b/>
          <w:bCs/>
          <w:color w:val="000000"/>
          <w:sz w:val="22"/>
          <w:szCs w:val="22"/>
        </w:rPr>
      </w:pPr>
      <w:r>
        <w:rPr>
          <w:rFonts w:ascii="Arial" w:hAnsi="Arial"/>
          <w:b/>
          <w:bCs/>
          <w:color w:val="000000"/>
          <w:sz w:val="22"/>
          <w:szCs w:val="22"/>
        </w:rPr>
        <w:t>1.2. Zakres stosowania SST</w:t>
      </w:r>
    </w:p>
    <w:p w14:paraId="14797E7E" w14:textId="77777777" w:rsidR="00186320" w:rsidRDefault="00186320" w:rsidP="00186320">
      <w:pPr>
        <w:pStyle w:val="Standard"/>
        <w:spacing w:line="360" w:lineRule="auto"/>
        <w:jc w:val="both"/>
      </w:pPr>
      <w:r>
        <w:rPr>
          <w:rFonts w:ascii="Arial" w:hAnsi="Arial"/>
          <w:b/>
          <w:bCs/>
          <w:color w:val="000000"/>
          <w:sz w:val="22"/>
          <w:szCs w:val="22"/>
        </w:rPr>
        <w:tab/>
      </w:r>
      <w:r>
        <w:rPr>
          <w:rFonts w:ascii="Arial" w:hAnsi="Arial"/>
          <w:color w:val="000000"/>
          <w:sz w:val="22"/>
          <w:szCs w:val="22"/>
        </w:rPr>
        <w:t>Szczegółowa specyfikacja techniczna jest stosowana jako dokument przetargowy przy zlecaniu i realizacji robót wymienionych pkt.1.1</w:t>
      </w:r>
    </w:p>
    <w:p w14:paraId="13F66A9D" w14:textId="77777777" w:rsidR="00186320" w:rsidRDefault="00186320" w:rsidP="00186320">
      <w:pPr>
        <w:pStyle w:val="Standard"/>
        <w:spacing w:line="360" w:lineRule="auto"/>
        <w:jc w:val="both"/>
        <w:rPr>
          <w:rFonts w:ascii="Arial" w:hAnsi="Arial"/>
          <w:b/>
          <w:bCs/>
          <w:color w:val="000000"/>
          <w:sz w:val="22"/>
          <w:szCs w:val="22"/>
        </w:rPr>
      </w:pPr>
      <w:r>
        <w:rPr>
          <w:rFonts w:ascii="Arial" w:hAnsi="Arial"/>
          <w:b/>
          <w:bCs/>
          <w:color w:val="000000"/>
          <w:sz w:val="22"/>
          <w:szCs w:val="22"/>
        </w:rPr>
        <w:t>1.3. Zakres robót objętych SST</w:t>
      </w:r>
    </w:p>
    <w:p w14:paraId="6F64BD68" w14:textId="77777777" w:rsidR="00186320" w:rsidRDefault="00186320" w:rsidP="00186320">
      <w:pPr>
        <w:pStyle w:val="Standard"/>
        <w:spacing w:line="360" w:lineRule="auto"/>
        <w:jc w:val="both"/>
        <w:rPr>
          <w:rFonts w:ascii="Arial" w:hAnsi="Arial"/>
          <w:color w:val="000000"/>
          <w:sz w:val="22"/>
          <w:szCs w:val="22"/>
        </w:rPr>
      </w:pPr>
      <w:r>
        <w:rPr>
          <w:rFonts w:ascii="Arial" w:hAnsi="Arial"/>
          <w:color w:val="000000"/>
          <w:sz w:val="22"/>
          <w:szCs w:val="22"/>
        </w:rPr>
        <w:tab/>
        <w:t>Roboty, których dotyczy specyfikacja, obejmują wszystkie czynności umożliwiające i mające na  celu wykonanie ścian fundamentowych, ścian zewnętrznych, ścian wewnętrznych konstrukcyjnych i ścian działowych.</w:t>
      </w:r>
    </w:p>
    <w:p w14:paraId="06C33DB7" w14:textId="77777777" w:rsidR="00186320" w:rsidRDefault="00186320" w:rsidP="00186320">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0B233D92" w14:textId="77777777" w:rsidR="00186320" w:rsidRDefault="00186320" w:rsidP="00186320">
      <w:pPr>
        <w:pStyle w:val="Standard"/>
        <w:spacing w:line="360" w:lineRule="auto"/>
        <w:jc w:val="both"/>
        <w:rPr>
          <w:rFonts w:ascii="Arial" w:hAnsi="Arial" w:cs="Arial"/>
          <w:color w:val="000000"/>
          <w:sz w:val="22"/>
          <w:szCs w:val="22"/>
        </w:rPr>
      </w:pPr>
      <w:r>
        <w:rPr>
          <w:rFonts w:ascii="Arial" w:hAnsi="Arial" w:cs="Arial"/>
          <w:color w:val="000000"/>
          <w:sz w:val="22"/>
          <w:szCs w:val="22"/>
        </w:rPr>
        <w:t>Określenia i nazewnictwo użyte w niniejszej szczegółowej specyfikacji technicznej są zgodne z obowiązującymi podanymi w normach PN i przepisach Prawa budowlanego.</w:t>
      </w:r>
    </w:p>
    <w:p w14:paraId="61FDC455" w14:textId="77777777" w:rsidR="00186320" w:rsidRDefault="00186320" w:rsidP="00091C3C">
      <w:pPr>
        <w:pStyle w:val="Standard"/>
        <w:numPr>
          <w:ilvl w:val="0"/>
          <w:numId w:val="113"/>
        </w:numPr>
        <w:spacing w:line="360" w:lineRule="auto"/>
        <w:jc w:val="both"/>
        <w:rPr>
          <w:rFonts w:ascii="Arial" w:hAnsi="Arial" w:cs="Arial"/>
          <w:color w:val="000000"/>
          <w:sz w:val="22"/>
          <w:szCs w:val="22"/>
        </w:rPr>
      </w:pPr>
      <w:r>
        <w:rPr>
          <w:rFonts w:ascii="Arial" w:hAnsi="Arial" w:cs="Arial"/>
          <w:b/>
          <w:bCs/>
          <w:color w:val="000000"/>
          <w:sz w:val="22"/>
          <w:szCs w:val="22"/>
        </w:rPr>
        <w:t>roboty budowlane murowe</w:t>
      </w:r>
      <w:r>
        <w:rPr>
          <w:rFonts w:ascii="Arial" w:hAnsi="Arial" w:cs="Arial"/>
          <w:color w:val="000000"/>
          <w:sz w:val="22"/>
          <w:szCs w:val="22"/>
        </w:rPr>
        <w:t xml:space="preserve"> - wszystkie prace budowlane związane z wykonywaniem murów z ceramiki budowlanej, betonów wibrowanych i komórkowych zgodnie z dokumentacją projektową,</w:t>
      </w:r>
    </w:p>
    <w:p w14:paraId="5F61D6DB" w14:textId="77777777" w:rsidR="00186320" w:rsidRDefault="00186320" w:rsidP="00091C3C">
      <w:pPr>
        <w:pStyle w:val="Standard"/>
        <w:numPr>
          <w:ilvl w:val="0"/>
          <w:numId w:val="113"/>
        </w:numPr>
        <w:spacing w:line="360" w:lineRule="auto"/>
        <w:jc w:val="both"/>
        <w:rPr>
          <w:rFonts w:ascii="Arial" w:hAnsi="Arial" w:cs="Arial"/>
          <w:color w:val="000000"/>
          <w:sz w:val="22"/>
          <w:szCs w:val="22"/>
        </w:rPr>
      </w:pPr>
      <w:r>
        <w:rPr>
          <w:rFonts w:ascii="Arial" w:hAnsi="Arial" w:cs="Arial"/>
          <w:b/>
          <w:bCs/>
          <w:color w:val="000000"/>
          <w:sz w:val="22"/>
          <w:szCs w:val="22"/>
        </w:rPr>
        <w:t>konstrukcja murowa nie zbrojona</w:t>
      </w:r>
      <w:r>
        <w:rPr>
          <w:rFonts w:ascii="Arial" w:hAnsi="Arial" w:cs="Arial"/>
          <w:color w:val="000000"/>
          <w:sz w:val="22"/>
          <w:szCs w:val="22"/>
        </w:rPr>
        <w:t xml:space="preserve"> - konstrukcja wykonana z elementów murowych łączonych przy użyciu zapraw budowlanych,</w:t>
      </w:r>
    </w:p>
    <w:p w14:paraId="477C7191" w14:textId="77777777" w:rsidR="00186320" w:rsidRDefault="00186320" w:rsidP="00091C3C">
      <w:pPr>
        <w:pStyle w:val="Standard"/>
        <w:numPr>
          <w:ilvl w:val="0"/>
          <w:numId w:val="113"/>
        </w:numPr>
        <w:spacing w:line="360" w:lineRule="auto"/>
        <w:jc w:val="both"/>
        <w:rPr>
          <w:rFonts w:ascii="Arial" w:hAnsi="Arial" w:cs="Arial"/>
          <w:color w:val="000000"/>
          <w:sz w:val="22"/>
          <w:szCs w:val="22"/>
        </w:rPr>
      </w:pPr>
      <w:r>
        <w:rPr>
          <w:rFonts w:ascii="Arial" w:hAnsi="Arial" w:cs="Arial"/>
          <w:b/>
          <w:bCs/>
          <w:color w:val="000000"/>
          <w:sz w:val="22"/>
          <w:szCs w:val="22"/>
        </w:rPr>
        <w:t>konstrukcja murowa zbrojona poprzecznie</w:t>
      </w:r>
      <w:r>
        <w:rPr>
          <w:rFonts w:ascii="Arial" w:hAnsi="Arial" w:cs="Arial"/>
          <w:color w:val="000000"/>
          <w:sz w:val="22"/>
          <w:szCs w:val="22"/>
        </w:rPr>
        <w:t xml:space="preserve"> - konstrukcja wykonana z elementów murowych łączonych przy użyciu zapraw budowlanych, zawierająca zbrojenie poprzeczne umieszczone w poziomych spoinach wspornych,</w:t>
      </w:r>
    </w:p>
    <w:p w14:paraId="0C1D91A2" w14:textId="77777777" w:rsidR="00186320" w:rsidRDefault="00186320" w:rsidP="00091C3C">
      <w:pPr>
        <w:pStyle w:val="Standard"/>
        <w:numPr>
          <w:ilvl w:val="0"/>
          <w:numId w:val="113"/>
        </w:numPr>
        <w:spacing w:line="360" w:lineRule="auto"/>
        <w:jc w:val="both"/>
        <w:rPr>
          <w:rFonts w:ascii="Arial" w:hAnsi="Arial" w:cs="Arial"/>
          <w:color w:val="000000"/>
          <w:sz w:val="22"/>
          <w:szCs w:val="22"/>
        </w:rPr>
      </w:pPr>
      <w:r>
        <w:rPr>
          <w:rFonts w:ascii="Arial" w:hAnsi="Arial" w:cs="Arial"/>
          <w:b/>
          <w:bCs/>
          <w:color w:val="000000"/>
          <w:sz w:val="22"/>
          <w:szCs w:val="22"/>
        </w:rPr>
        <w:t>ściana</w:t>
      </w:r>
      <w:r>
        <w:rPr>
          <w:rFonts w:ascii="Arial" w:hAnsi="Arial" w:cs="Arial"/>
          <w:color w:val="000000"/>
          <w:sz w:val="22"/>
          <w:szCs w:val="22"/>
        </w:rPr>
        <w:t xml:space="preserve"> - konstrukcja pionowa, zwykle ceglana lub betonowa, która ogranicza lub dzieli obiekty budowlane i przenosi obciążenia,</w:t>
      </w:r>
    </w:p>
    <w:p w14:paraId="6568B20A" w14:textId="77777777" w:rsidR="00186320" w:rsidRDefault="00186320" w:rsidP="00091C3C">
      <w:pPr>
        <w:pStyle w:val="Standard"/>
        <w:numPr>
          <w:ilvl w:val="0"/>
          <w:numId w:val="113"/>
        </w:numPr>
        <w:spacing w:before="120" w:after="120" w:line="360" w:lineRule="auto"/>
        <w:jc w:val="both"/>
        <w:rPr>
          <w:rFonts w:ascii="Arial" w:eastAsia="Calibri" w:hAnsi="Arial" w:cs="Arial"/>
          <w:color w:val="000000"/>
          <w:sz w:val="22"/>
          <w:szCs w:val="22"/>
        </w:rPr>
      </w:pPr>
      <w:r>
        <w:rPr>
          <w:rFonts w:ascii="Arial" w:eastAsia="Calibri" w:hAnsi="Arial" w:cs="Arial"/>
          <w:b/>
          <w:bCs/>
          <w:color w:val="000000"/>
          <w:sz w:val="22"/>
          <w:szCs w:val="22"/>
        </w:rPr>
        <w:t>ścianka działowa</w:t>
      </w:r>
      <w:r>
        <w:rPr>
          <w:rFonts w:ascii="Arial" w:eastAsia="Calibri" w:hAnsi="Arial" w:cs="Arial"/>
          <w:color w:val="000000"/>
          <w:sz w:val="22"/>
          <w:szCs w:val="22"/>
        </w:rPr>
        <w:t xml:space="preserve"> - przegroda pionowa w budynku, konstrukcja której nie jest przystosowana do przenoszenia obciążeń ze stropów wyższych kondygnacji, dzieląca wnętrze.</w:t>
      </w:r>
    </w:p>
    <w:p w14:paraId="7C8320B1" w14:textId="77777777" w:rsidR="00186320" w:rsidRDefault="00186320" w:rsidP="00186320">
      <w:pPr>
        <w:pStyle w:val="Standard"/>
        <w:spacing w:line="360" w:lineRule="auto"/>
        <w:jc w:val="both"/>
        <w:rPr>
          <w:rFonts w:ascii="Arial" w:hAnsi="Arial"/>
          <w:b/>
          <w:bCs/>
          <w:color w:val="000000"/>
          <w:sz w:val="22"/>
          <w:szCs w:val="22"/>
        </w:rPr>
      </w:pPr>
      <w:r>
        <w:rPr>
          <w:rFonts w:ascii="Arial" w:hAnsi="Arial"/>
          <w:b/>
          <w:bCs/>
          <w:color w:val="000000"/>
          <w:sz w:val="22"/>
          <w:szCs w:val="22"/>
        </w:rPr>
        <w:lastRenderedPageBreak/>
        <w:t>1.5. Ogólne wymagania dotyczące robót</w:t>
      </w:r>
    </w:p>
    <w:p w14:paraId="4D8A1831" w14:textId="77777777" w:rsidR="00186320" w:rsidRDefault="00186320" w:rsidP="00186320">
      <w:pPr>
        <w:pStyle w:val="Standard"/>
        <w:spacing w:line="360" w:lineRule="auto"/>
        <w:jc w:val="both"/>
        <w:rPr>
          <w:rFonts w:ascii="Arial" w:hAnsi="Arial"/>
          <w:color w:val="000000"/>
          <w:sz w:val="22"/>
          <w:szCs w:val="22"/>
        </w:rPr>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45CEED3D" w14:textId="77777777" w:rsidR="00186320" w:rsidRDefault="00186320" w:rsidP="00186320">
      <w:pPr>
        <w:pStyle w:val="Standard"/>
        <w:spacing w:line="360" w:lineRule="auto"/>
        <w:jc w:val="both"/>
        <w:rPr>
          <w:rFonts w:ascii="Arial" w:hAnsi="Arial"/>
          <w:b/>
          <w:bCs/>
          <w:sz w:val="22"/>
          <w:szCs w:val="22"/>
        </w:rPr>
      </w:pPr>
      <w:r>
        <w:rPr>
          <w:rFonts w:ascii="Arial" w:hAnsi="Arial"/>
          <w:b/>
          <w:bCs/>
          <w:sz w:val="22"/>
          <w:szCs w:val="22"/>
        </w:rPr>
        <w:t>2. MATERIAŁY</w:t>
      </w:r>
    </w:p>
    <w:p w14:paraId="2E70040B" w14:textId="77777777" w:rsidR="00186320" w:rsidRDefault="00186320" w:rsidP="00186320">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1A57ED65" w14:textId="77777777" w:rsidR="00186320" w:rsidRDefault="00186320" w:rsidP="00186320">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w:t>
      </w:r>
    </w:p>
    <w:p w14:paraId="3A3AF589"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2.2. Materiały potrzebne do wykonania robót</w:t>
      </w:r>
    </w:p>
    <w:p w14:paraId="02EA6B4E" w14:textId="77777777" w:rsidR="00186320" w:rsidRDefault="00186320" w:rsidP="00186320">
      <w:pPr>
        <w:pStyle w:val="Standard"/>
        <w:spacing w:line="360" w:lineRule="auto"/>
        <w:jc w:val="both"/>
        <w:rPr>
          <w:rFonts w:ascii="Arial" w:hAnsi="Arial"/>
          <w:sz w:val="22"/>
          <w:szCs w:val="22"/>
        </w:rPr>
      </w:pPr>
      <w:r>
        <w:rPr>
          <w:rFonts w:ascii="Arial" w:hAnsi="Arial"/>
          <w:b/>
          <w:bCs/>
          <w:sz w:val="22"/>
          <w:szCs w:val="22"/>
        </w:rPr>
        <w:t>2.2.1. Woda zarobowa do betonu PN-EN 1008:2004</w:t>
      </w:r>
    </w:p>
    <w:p w14:paraId="76233D57"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Do przygotowania zapraw stosować można każdą wodę zdatną do picia, z rzeki lub jeziora. Niedozwolone jest użycie wód ściekowych, kanalizacyjnych bagiennych oraz wód zawierających tłuszcze organiczne, oleje i muł.</w:t>
      </w:r>
    </w:p>
    <w:p w14:paraId="40F520AE" w14:textId="77777777" w:rsidR="00186320" w:rsidRDefault="00186320" w:rsidP="00186320">
      <w:pPr>
        <w:pStyle w:val="Standard"/>
        <w:spacing w:line="360" w:lineRule="auto"/>
        <w:jc w:val="both"/>
        <w:rPr>
          <w:rFonts w:ascii="Arial" w:hAnsi="Arial"/>
          <w:b/>
          <w:bCs/>
          <w:sz w:val="22"/>
          <w:szCs w:val="22"/>
        </w:rPr>
      </w:pPr>
      <w:r>
        <w:rPr>
          <w:rFonts w:ascii="Arial" w:hAnsi="Arial"/>
          <w:b/>
          <w:bCs/>
          <w:sz w:val="22"/>
          <w:szCs w:val="22"/>
        </w:rPr>
        <w:t>2.2.2. Zaprawa cementowa i cementowo-wapienna</w:t>
      </w:r>
    </w:p>
    <w:p w14:paraId="16F3772C"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 xml:space="preserve">Zaprawa cementowa i cementowo-wapienna kl. 3, 5 i 7 </w:t>
      </w:r>
      <w:proofErr w:type="spellStart"/>
      <w:r>
        <w:rPr>
          <w:rFonts w:ascii="Arial" w:hAnsi="Arial"/>
          <w:sz w:val="22"/>
          <w:szCs w:val="22"/>
        </w:rPr>
        <w:t>MPa</w:t>
      </w:r>
      <w:proofErr w:type="spellEnd"/>
      <w:r>
        <w:rPr>
          <w:rFonts w:ascii="Arial" w:hAnsi="Arial"/>
          <w:sz w:val="22"/>
          <w:szCs w:val="22"/>
        </w:rPr>
        <w:t xml:space="preserve"> - wytwarzana na budowie lub dostarczona z węzła betoniarskiego (obowiązkiem Inspektora nadzoru inwestorskiego zatwierdzenie receptur na wytwarzane zaprawy wytwarzane na budowie),</w:t>
      </w:r>
    </w:p>
    <w:p w14:paraId="152FA329"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 xml:space="preserve">Zaprawa cementowa kl. 5 i 10 </w:t>
      </w:r>
      <w:proofErr w:type="spellStart"/>
      <w:r>
        <w:rPr>
          <w:rFonts w:ascii="Arial" w:hAnsi="Arial"/>
          <w:sz w:val="22"/>
          <w:szCs w:val="22"/>
        </w:rPr>
        <w:t>MPa</w:t>
      </w:r>
      <w:proofErr w:type="spellEnd"/>
      <w:r>
        <w:rPr>
          <w:rFonts w:ascii="Arial" w:hAnsi="Arial"/>
          <w:sz w:val="22"/>
          <w:szCs w:val="22"/>
        </w:rPr>
        <w:t xml:space="preserve"> - wykonana w węźle betoniarskim na budowie zgodnie z zatwierdzoną receptura przez Inspektora nadzoru.</w:t>
      </w:r>
    </w:p>
    <w:p w14:paraId="5F931D01"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Marka i skład zaprawy powinny być zgodne z wymaganiami podanymi w projekcie. Przygotowanie zapraw do robót murowych powinno być wykonywane mechanicznie.</w:t>
      </w:r>
    </w:p>
    <w:p w14:paraId="29CCA9A6"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Zaprawę należy przygotować w takiej ilości, aby mogła być wbudowana możliwie wcześnie po jej przygotowaniu tj. ok. 3 godzin. Do zapraw murarskich należy stosować piasek rzeczny lub kopalniany.</w:t>
      </w:r>
    </w:p>
    <w:p w14:paraId="2B950991"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Do zapraw cementowo-wapiennych należy stosować cement portlandzki z dodatkiem żużla lub popiołów lotnych 25 i 35 oraz cement hutniczy 25 pod warunkiem, że temperatura otoczenia w ciągu 7 dni od chwili zużycia zaprawy nie będzie niższa niż+5°C.</w:t>
      </w:r>
    </w:p>
    <w:p w14:paraId="0F9CC55D"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ab/>
        <w:t xml:space="preserve">Do zapraw cementowo-wapiennych należy stosować wapno </w:t>
      </w:r>
      <w:proofErr w:type="spellStart"/>
      <w:r>
        <w:rPr>
          <w:rFonts w:ascii="Arial" w:hAnsi="Arial"/>
          <w:sz w:val="22"/>
          <w:szCs w:val="22"/>
        </w:rPr>
        <w:t>suchogaszone</w:t>
      </w:r>
      <w:proofErr w:type="spellEnd"/>
      <w:r>
        <w:rPr>
          <w:rFonts w:ascii="Arial" w:hAnsi="Arial"/>
          <w:sz w:val="22"/>
          <w:szCs w:val="22"/>
        </w:rPr>
        <w:t xml:space="preserv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w:t>
      </w:r>
    </w:p>
    <w:p w14:paraId="0C4C316B" w14:textId="77777777" w:rsidR="00186320" w:rsidRDefault="00186320" w:rsidP="00186320">
      <w:pPr>
        <w:pStyle w:val="Standard"/>
        <w:spacing w:line="360" w:lineRule="auto"/>
        <w:jc w:val="both"/>
        <w:rPr>
          <w:rFonts w:ascii="Arial" w:hAnsi="Arial"/>
          <w:b/>
          <w:bCs/>
          <w:sz w:val="22"/>
          <w:szCs w:val="22"/>
        </w:rPr>
      </w:pPr>
      <w:r>
        <w:rPr>
          <w:rFonts w:ascii="Arial" w:hAnsi="Arial"/>
          <w:b/>
          <w:bCs/>
          <w:sz w:val="22"/>
          <w:szCs w:val="22"/>
        </w:rPr>
        <w:t>2.2.3. Pustaki</w:t>
      </w:r>
    </w:p>
    <w:p w14:paraId="621084ED" w14:textId="04BCBBE1" w:rsidR="00186320" w:rsidRDefault="00186320" w:rsidP="00186320">
      <w:pPr>
        <w:pStyle w:val="Standard"/>
        <w:spacing w:line="360" w:lineRule="auto"/>
        <w:jc w:val="both"/>
        <w:rPr>
          <w:rFonts w:ascii="Arial" w:hAnsi="Arial"/>
          <w:sz w:val="22"/>
          <w:szCs w:val="22"/>
        </w:rPr>
      </w:pPr>
      <w:r>
        <w:rPr>
          <w:rFonts w:ascii="Arial" w:hAnsi="Arial"/>
          <w:sz w:val="22"/>
          <w:szCs w:val="22"/>
        </w:rPr>
        <w:t xml:space="preserve">Pustaki gr. 25 </w:t>
      </w:r>
      <w:r w:rsidR="00510900">
        <w:rPr>
          <w:rFonts w:ascii="Arial" w:hAnsi="Arial"/>
          <w:sz w:val="22"/>
          <w:szCs w:val="22"/>
        </w:rPr>
        <w:t xml:space="preserve">-30 </w:t>
      </w:r>
      <w:r>
        <w:rPr>
          <w:rFonts w:ascii="Arial" w:hAnsi="Arial"/>
          <w:sz w:val="22"/>
          <w:szCs w:val="22"/>
        </w:rPr>
        <w:t>cm o znormalizowanej wytrzymałości na ściskanie &gt;10MPa, na zaprawie cementowej z plastyfikatorem klasy &gt;M5. Zgodnie  z  polską  norma  „Konstrukcje  murowe”  PN-B-03002  Grubość  spoin  poziomych i pionowych winna być nie mniejsza niż 8 mm i nie większa niż 15 mm.</w:t>
      </w:r>
    </w:p>
    <w:p w14:paraId="2EC854A3"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2.2.4. Nadproża żelbetowe:</w:t>
      </w:r>
    </w:p>
    <w:p w14:paraId="5663B134" w14:textId="77777777" w:rsidR="00186320" w:rsidRDefault="00186320" w:rsidP="00186320">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Nadproża prefabrykowane ceramiczne. Należy stosować wytyczne i instrukcje do montażu </w:t>
      </w:r>
      <w:r>
        <w:rPr>
          <w:rFonts w:ascii="Arial" w:eastAsia="Calibri" w:hAnsi="Arial" w:cs="Calibri"/>
          <w:sz w:val="22"/>
          <w:szCs w:val="22"/>
        </w:rPr>
        <w:lastRenderedPageBreak/>
        <w:t>producenta.</w:t>
      </w:r>
    </w:p>
    <w:p w14:paraId="187D78E7"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2093EE1E"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6622B137" w14:textId="77777777" w:rsidR="00186320" w:rsidRDefault="00186320" w:rsidP="00186320">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5BF56D49"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3.2. Sprzęt do wykonania robót</w:t>
      </w:r>
    </w:p>
    <w:p w14:paraId="716E6F58" w14:textId="77777777" w:rsidR="00186320" w:rsidRDefault="00186320" w:rsidP="00186320">
      <w:pPr>
        <w:pStyle w:val="Standard"/>
        <w:spacing w:line="360" w:lineRule="auto"/>
        <w:jc w:val="both"/>
        <w:rPr>
          <w:rFonts w:ascii="Arial" w:hAnsi="Arial" w:cs="Arial"/>
          <w:color w:val="000000"/>
          <w:sz w:val="22"/>
          <w:szCs w:val="22"/>
        </w:rPr>
      </w:pPr>
      <w:r>
        <w:rPr>
          <w:rFonts w:ascii="Arial" w:hAnsi="Arial" w:cs="Arial"/>
          <w:color w:val="000000"/>
          <w:sz w:val="22"/>
          <w:szCs w:val="22"/>
        </w:rPr>
        <w:t>Do wykonania robót należy stosować dowolny typ sprzętu, sprawny technicznie i zaakceptowany przez Inspektora nadzoru, np.:</w:t>
      </w:r>
    </w:p>
    <w:p w14:paraId="34B27D67" w14:textId="77777777" w:rsidR="00186320" w:rsidRDefault="00186320" w:rsidP="00186320">
      <w:pPr>
        <w:pStyle w:val="Standard"/>
        <w:spacing w:line="360" w:lineRule="auto"/>
        <w:jc w:val="both"/>
        <w:rPr>
          <w:rFonts w:ascii="Arial" w:hAnsi="Arial" w:cs="Arial"/>
          <w:color w:val="000000"/>
          <w:sz w:val="22"/>
          <w:szCs w:val="22"/>
        </w:rPr>
      </w:pPr>
      <w:r>
        <w:rPr>
          <w:rFonts w:ascii="Arial" w:hAnsi="Arial" w:cs="Arial"/>
          <w:color w:val="000000"/>
          <w:sz w:val="22"/>
          <w:szCs w:val="22"/>
        </w:rPr>
        <w:t>− rusztowanie warszawskie,</w:t>
      </w:r>
    </w:p>
    <w:p w14:paraId="3E81AAC4" w14:textId="77777777" w:rsidR="00186320" w:rsidRDefault="00186320" w:rsidP="00186320">
      <w:pPr>
        <w:pStyle w:val="Standard"/>
        <w:spacing w:line="360" w:lineRule="auto"/>
        <w:jc w:val="both"/>
        <w:rPr>
          <w:rFonts w:ascii="Arial" w:hAnsi="Arial" w:cs="Arial"/>
          <w:color w:val="000000"/>
          <w:sz w:val="22"/>
          <w:szCs w:val="22"/>
        </w:rPr>
      </w:pPr>
      <w:r>
        <w:rPr>
          <w:rFonts w:ascii="Arial" w:hAnsi="Arial" w:cs="Arial"/>
          <w:color w:val="000000"/>
          <w:sz w:val="22"/>
          <w:szCs w:val="22"/>
        </w:rPr>
        <w:t>− urządzenia do przygotowania zaprawy - betoniarka,</w:t>
      </w:r>
    </w:p>
    <w:p w14:paraId="0F80EC96" w14:textId="77777777" w:rsidR="00186320" w:rsidRDefault="00186320" w:rsidP="00186320">
      <w:pPr>
        <w:pStyle w:val="Standard"/>
        <w:spacing w:line="360" w:lineRule="auto"/>
        <w:jc w:val="both"/>
        <w:rPr>
          <w:rFonts w:ascii="Arial" w:hAnsi="Arial" w:cs="Arial"/>
          <w:color w:val="000000"/>
          <w:sz w:val="22"/>
          <w:szCs w:val="22"/>
        </w:rPr>
      </w:pPr>
      <w:r>
        <w:rPr>
          <w:rFonts w:ascii="Arial" w:hAnsi="Arial" w:cs="Arial"/>
          <w:color w:val="000000"/>
          <w:sz w:val="22"/>
          <w:szCs w:val="22"/>
        </w:rPr>
        <w:t>− wyciąg jednomasztowy.</w:t>
      </w:r>
    </w:p>
    <w:p w14:paraId="6000DFA0" w14:textId="77777777" w:rsidR="00186320" w:rsidRDefault="00186320" w:rsidP="00186320">
      <w:pPr>
        <w:pStyle w:val="Standard"/>
        <w:spacing w:line="360" w:lineRule="auto"/>
        <w:jc w:val="both"/>
        <w:rPr>
          <w:rFonts w:ascii="Arial" w:eastAsia="Calibri" w:hAnsi="Arial" w:cs="Arial"/>
          <w:color w:val="000000"/>
          <w:sz w:val="22"/>
          <w:szCs w:val="22"/>
        </w:rPr>
      </w:pPr>
      <w:r>
        <w:rPr>
          <w:rFonts w:ascii="Arial" w:eastAsia="Calibri" w:hAnsi="Arial" w:cs="Arial"/>
          <w:color w:val="000000"/>
          <w:sz w:val="22"/>
          <w:szCs w:val="22"/>
        </w:rPr>
        <w:t>Wykonawca jest zobowiązany do używania jedynie takiego sprzętu, który nie spowoduje niekorzystnego wpływu na jakość i środowisko wykonywanych robót.</w:t>
      </w:r>
    </w:p>
    <w:p w14:paraId="1C8FF29D"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595B43AE"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1D405177" w14:textId="77777777" w:rsidR="00186320" w:rsidRDefault="00186320" w:rsidP="00186320">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4782013F"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4.2. Transport materiałów</w:t>
      </w:r>
    </w:p>
    <w:p w14:paraId="61769E82" w14:textId="77777777" w:rsidR="00186320" w:rsidRDefault="00186320" w:rsidP="00186320">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t xml:space="preserve">Elementy murowe należy przewozić na paletach dowolnymi środkami transportu i w odpowiedni sposób zabezpieczone przed uszkodzeniami, utratą stateczności i szkodliwymi wpływami atmosferycznymi. Załadunek i rozładunek powinien odbywać się w sposób zmechanizowany przy pomocy wózka widłowego o udźwigu dostosowanym do ciężaru palety lub żurawia wyposażonego w </w:t>
      </w:r>
      <w:proofErr w:type="spellStart"/>
      <w:r>
        <w:rPr>
          <w:rFonts w:ascii="Arial" w:eastAsia="Calibri" w:hAnsi="Arial" w:cs="Calibri"/>
          <w:color w:val="000000"/>
          <w:sz w:val="22"/>
          <w:szCs w:val="22"/>
        </w:rPr>
        <w:t>zawiesie</w:t>
      </w:r>
      <w:proofErr w:type="spellEnd"/>
      <w:r>
        <w:rPr>
          <w:rFonts w:ascii="Arial" w:eastAsia="Calibri" w:hAnsi="Arial" w:cs="Calibri"/>
          <w:color w:val="000000"/>
          <w:sz w:val="22"/>
          <w:szCs w:val="22"/>
        </w:rPr>
        <w:t xml:space="preserve"> z widłami. Materiały murowe mogą być przechowywane na otwartych placach składowych. Powierzchnia składowania powinna być utwardzona, wyrównana i przystosowana do odprowadzania opadów atmosferycznych. Zaleca się składowanie w jednostkach ładunkowych.</w:t>
      </w:r>
    </w:p>
    <w:p w14:paraId="1EABCC27"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3FC3AF5D"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512B494B" w14:textId="77777777" w:rsidR="00186320" w:rsidRDefault="00186320" w:rsidP="00186320">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04A7992B"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Mury należy wykonywać warstwami z zachowaniem prawidłowego wiązania i o grubości spoin, do pionu i sznura z zachowaniem zgodności z rysunkiem co do odsadzek, wyskoków, otworów itp. W pierwszej kolejności należy wykonywać mury nośne.</w:t>
      </w:r>
    </w:p>
    <w:p w14:paraId="2CABAEB6"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Ścianki działowe grubości poniżej 1 cegły należy murować nie wcześniej niż po zakończeniu ścian głównych.</w:t>
      </w:r>
    </w:p>
    <w:p w14:paraId="515A3669"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Mury należy wznosić możliwie równomiernie na całej ich długości. W miejscu połączenia murów wykonanych niejednocześnie należy stosować strzępia zazębione końcowe. Bloczki układane na zaprawie powinny być czyste i wolne od kurzu.</w:t>
      </w:r>
    </w:p>
    <w:p w14:paraId="0CE64020"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 xml:space="preserve">Wnęki i bruzdy instalacyjne należy wykonywać jednocześnie ze wznoszeniem murów. Konstrukcje murowe grubości mniejszej niż 1 cegła (ścianki działowe, sklepienia, gzymsy itp.) </w:t>
      </w:r>
      <w:r>
        <w:rPr>
          <w:rFonts w:ascii="Arial" w:eastAsia="Courier New" w:hAnsi="Arial" w:cs="Arial"/>
          <w:sz w:val="22"/>
          <w:szCs w:val="22"/>
        </w:rPr>
        <w:lastRenderedPageBreak/>
        <w:t>mogą być wykonywane tylko przy temperaturze powyżej 0oC.</w:t>
      </w:r>
    </w:p>
    <w:p w14:paraId="7836C744"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W przypadku przerwania robót na okres zimowy lub z innych przyczyn, wierzchnie warstwy murów powinny być zabezpieczone przed szkodliwym działaniem czynników atmosferycznych (np. przez przykrycie folią lub papą).</w:t>
      </w:r>
    </w:p>
    <w:p w14:paraId="68876C05"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Przy wznawianiu robót po dłuższej przerwie należy sprawdzić stan techniczny murów, łącznie ze zdjęciem wierzchnich warstw cegieł i uszkodzonej zaprawy.</w:t>
      </w:r>
    </w:p>
    <w:p w14:paraId="2E47E072" w14:textId="77777777" w:rsidR="00186320" w:rsidRDefault="00186320" w:rsidP="00186320">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5.2. Warunki przystąpienia do robót</w:t>
      </w:r>
    </w:p>
    <w:p w14:paraId="167A4D15"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Przed przystąpieniem do wykonywania robót murowych wewnętrznych należy: − zakończyć roboty stanu surowego, − oczyścić pomieszczenia z gruzu i odpadów, − sprawdzić wymiary oraz kąty skrzyżowań ścian.</w:t>
      </w:r>
    </w:p>
    <w:p w14:paraId="6CEBE608" w14:textId="77777777" w:rsidR="00186320" w:rsidRDefault="00186320" w:rsidP="00186320">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5.3. Ścianki działowe</w:t>
      </w:r>
    </w:p>
    <w:p w14:paraId="30E4C515"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Murowanie ścianek działowych wykonuje się po wypoziomowaniu pierwszej warstwy (zawsze na zaprawie tradycyjnej). Zaprawę cienkowarstwową rozprowadza się łyżką z gracą. Co drugą warstwę należy zakotwić do ściany nośnej przy użyciu specjalnych łączników ze stali nierdzewnej. Jeżeli w trakcie murowania występuje konieczność docięcia bloków do odpowiedniego wymiaru, można to wykonać na kilka sposobów:</w:t>
      </w:r>
    </w:p>
    <w:p w14:paraId="536979FD"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 za pomocą szerokiego przecinaka i młotka,</w:t>
      </w:r>
    </w:p>
    <w:p w14:paraId="1079C411"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 za pomocą piły tarczowej do kamienia,</w:t>
      </w:r>
    </w:p>
    <w:p w14:paraId="2A637BE5"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 za pomocą gilotyny.</w:t>
      </w:r>
    </w:p>
    <w:p w14:paraId="4594D11D"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b/>
          <w:bCs/>
          <w:sz w:val="22"/>
          <w:szCs w:val="22"/>
        </w:rPr>
        <w:t>5.4. Mury z pustaków</w:t>
      </w:r>
    </w:p>
    <w:p w14:paraId="792725F7"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Spoiny w murach.</w:t>
      </w:r>
    </w:p>
    <w:p w14:paraId="6DE86C2A"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− 12 mm w spoinach poziomych, przy czym maksymalna grubość nie powinna przekraczać 17 mm, a minimalna 10 mm,</w:t>
      </w:r>
    </w:p>
    <w:p w14:paraId="088A75C8"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− 10 mm w spoinach pionowych podłużnych i poprzecznych, przy czym grubość maksymalna nie powinna przekraczać 15 mm, a minimalna – 5 mm.</w:t>
      </w:r>
    </w:p>
    <w:p w14:paraId="42D52A23" w14:textId="77777777" w:rsidR="00186320" w:rsidRDefault="00186320" w:rsidP="00186320">
      <w:pPr>
        <w:pStyle w:val="Standard"/>
        <w:spacing w:line="360" w:lineRule="auto"/>
        <w:jc w:val="both"/>
        <w:rPr>
          <w:rFonts w:ascii="Arial" w:eastAsia="Courier New" w:hAnsi="Arial" w:cs="Arial"/>
          <w:sz w:val="22"/>
          <w:szCs w:val="22"/>
        </w:rPr>
      </w:pPr>
      <w:r>
        <w:rPr>
          <w:rFonts w:ascii="Arial" w:eastAsia="Courier New" w:hAnsi="Arial" w:cs="Arial"/>
          <w:sz w:val="22"/>
          <w:szCs w:val="22"/>
        </w:rPr>
        <w:tab/>
        <w:t>Spoiny powinny być dokładnie wypełnione zaprawą. W ścianach przewidzianych do tynkowania nie należy wypełniać zaprawą spoin przy zewnętrznych licach na głębokości 5-10 mm. Stosowanie połówek i pustaków ułamkowych. Liczba pustaków użytych w połówkach do murów nośnych nie powinna być większa niż 15% całkowitej liczby. Jeżeli na budowie jest kilka gatunków pustaków, należy przestrzegać zasady, że każda ściana powinna być wykonana z pustaka jednego wymiaru.</w:t>
      </w:r>
    </w:p>
    <w:p w14:paraId="76B32527"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 KONTROLA JAKOŚCI ROBÓT</w:t>
      </w:r>
    </w:p>
    <w:p w14:paraId="51A52EB2"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48FD414C" w14:textId="77777777" w:rsidR="00186320" w:rsidRDefault="00186320" w:rsidP="00186320">
      <w:pPr>
        <w:pStyle w:val="Standard"/>
        <w:spacing w:line="360" w:lineRule="auto"/>
        <w:jc w:val="both"/>
        <w:rPr>
          <w:rFonts w:ascii="Arial" w:eastAsia="Calibri" w:hAnsi="Arial" w:cs="Calibri"/>
          <w:b/>
          <w:bCs/>
          <w:sz w:val="22"/>
          <w:szCs w:val="22"/>
        </w:rPr>
      </w:pPr>
      <w:bookmarkStart w:id="39" w:name="_Toc42384594323"/>
      <w:bookmarkStart w:id="40" w:name="_Toc42339833523"/>
      <w:r>
        <w:rPr>
          <w:rFonts w:ascii="Arial" w:eastAsia="Calibri" w:hAnsi="Arial" w:cs="Calibri"/>
          <w:sz w:val="22"/>
          <w:szCs w:val="22"/>
        </w:rPr>
        <w:tab/>
        <w:t>Ogólne zasady kontroli j</w:t>
      </w:r>
      <w:bookmarkEnd w:id="39"/>
      <w:bookmarkEnd w:id="40"/>
      <w:r>
        <w:rPr>
          <w:rFonts w:ascii="Arial" w:eastAsia="Calibri" w:hAnsi="Arial" w:cs="Calibri"/>
          <w:sz w:val="22"/>
          <w:szCs w:val="22"/>
        </w:rPr>
        <w:t xml:space="preserve">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36BEEA42" w14:textId="77777777" w:rsidR="00186320" w:rsidRDefault="00186320" w:rsidP="00186320">
      <w:pPr>
        <w:pStyle w:val="Standard"/>
        <w:spacing w:line="360" w:lineRule="auto"/>
        <w:jc w:val="both"/>
        <w:rPr>
          <w:rFonts w:ascii="Arial" w:hAnsi="Arial"/>
          <w:b/>
          <w:bCs/>
          <w:sz w:val="22"/>
          <w:szCs w:val="22"/>
        </w:rPr>
      </w:pPr>
      <w:r>
        <w:rPr>
          <w:rFonts w:ascii="Arial" w:hAnsi="Arial"/>
          <w:b/>
          <w:bCs/>
          <w:sz w:val="22"/>
          <w:szCs w:val="22"/>
        </w:rPr>
        <w:t>6.2. Wymagania dotyczące materiałów</w:t>
      </w:r>
    </w:p>
    <w:p w14:paraId="552DC429" w14:textId="77777777" w:rsidR="00186320" w:rsidRDefault="00186320" w:rsidP="00186320">
      <w:pPr>
        <w:pStyle w:val="Standard"/>
        <w:spacing w:line="360" w:lineRule="auto"/>
        <w:jc w:val="both"/>
        <w:rPr>
          <w:rFonts w:ascii="Arial" w:hAnsi="Arial"/>
          <w:b/>
          <w:bCs/>
          <w:sz w:val="22"/>
          <w:szCs w:val="22"/>
        </w:rPr>
      </w:pPr>
      <w:r>
        <w:rPr>
          <w:rFonts w:ascii="Arial" w:hAnsi="Arial"/>
          <w:b/>
          <w:bCs/>
          <w:sz w:val="22"/>
          <w:szCs w:val="22"/>
        </w:rPr>
        <w:t>6.2.1. Pustaki</w:t>
      </w:r>
    </w:p>
    <w:p w14:paraId="57CB3F18" w14:textId="77777777" w:rsidR="00186320" w:rsidRDefault="00186320" w:rsidP="00186320">
      <w:pPr>
        <w:pStyle w:val="Standard"/>
        <w:spacing w:line="360" w:lineRule="auto"/>
        <w:jc w:val="both"/>
        <w:rPr>
          <w:rFonts w:ascii="Arial" w:hAnsi="Arial"/>
          <w:sz w:val="22"/>
          <w:szCs w:val="22"/>
        </w:rPr>
      </w:pPr>
      <w:r>
        <w:rPr>
          <w:rFonts w:ascii="Arial" w:hAnsi="Arial"/>
          <w:sz w:val="22"/>
          <w:szCs w:val="22"/>
        </w:rPr>
        <w:t xml:space="preserve">Przy odbiorze pustaków należy przeprowadzić na budowie: − sprawdzenie zgodności klasy </w:t>
      </w:r>
      <w:r>
        <w:rPr>
          <w:rFonts w:ascii="Arial" w:hAnsi="Arial"/>
          <w:sz w:val="22"/>
          <w:szCs w:val="22"/>
        </w:rPr>
        <w:lastRenderedPageBreak/>
        <w:t>oznaczonej na pustakach z zamówieniem i wymaganiami stawianymi w dokumentacji technicznej, − próby doraźnej przez oględziny, opukiwanie i mierzenie, − wymiarów i kształtu, − liczby szczerb i pęknięć, − odporności na uderzenia, W przypadku niemożności określenia jakości przez próbę doraźną należy ją poddać badaniom laboratoryjnym (szczególnie co do klasy i odporności na działanie mrozu).</w:t>
      </w:r>
    </w:p>
    <w:p w14:paraId="2B4072A2" w14:textId="77777777" w:rsidR="00186320" w:rsidRDefault="00186320" w:rsidP="00186320">
      <w:pPr>
        <w:pStyle w:val="Standard"/>
        <w:spacing w:line="360" w:lineRule="auto"/>
        <w:jc w:val="both"/>
        <w:rPr>
          <w:rFonts w:ascii="Arial" w:hAnsi="Arial"/>
          <w:sz w:val="22"/>
          <w:szCs w:val="22"/>
        </w:rPr>
      </w:pPr>
      <w:r>
        <w:rPr>
          <w:rFonts w:ascii="Arial" w:hAnsi="Arial"/>
          <w:b/>
          <w:bCs/>
          <w:sz w:val="22"/>
          <w:szCs w:val="22"/>
        </w:rPr>
        <w:t>6.2.2. Zaprawy</w:t>
      </w:r>
    </w:p>
    <w:p w14:paraId="627A6E71" w14:textId="77777777" w:rsidR="00186320" w:rsidRDefault="00186320" w:rsidP="00186320">
      <w:pPr>
        <w:pStyle w:val="Standard"/>
        <w:spacing w:line="360" w:lineRule="auto"/>
        <w:jc w:val="both"/>
        <w:rPr>
          <w:rFonts w:ascii="Arial" w:eastAsia="Calibri" w:hAnsi="Arial" w:cs="Calibri"/>
          <w:sz w:val="22"/>
          <w:szCs w:val="22"/>
        </w:rPr>
      </w:pPr>
      <w:r>
        <w:rPr>
          <w:rFonts w:ascii="Arial" w:eastAsia="Calibri" w:hAnsi="Arial" w:cs="Calibri"/>
          <w:sz w:val="22"/>
          <w:szCs w:val="22"/>
        </w:rPr>
        <w:t>W przypadku, gdy zaprawa wytwarzana jest na placu budowy, należy kontrolować jej markę i konsystencję w sposób podany w obowiązującej normie. Wyniki odbiorów materiałów i wyrobów powinny być każdorazowo wpisywane do dziennika budowy.</w:t>
      </w:r>
    </w:p>
    <w:p w14:paraId="0DEBCABB"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29CD2E11"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3F6D1C9D" w14:textId="77777777" w:rsidR="00186320" w:rsidRDefault="00186320" w:rsidP="00186320">
      <w:pPr>
        <w:pStyle w:val="Standard"/>
        <w:spacing w:line="360" w:lineRule="auto"/>
        <w:jc w:val="both"/>
        <w:rPr>
          <w:rFonts w:ascii="Arial" w:eastAsia="Calibri" w:hAnsi="Arial" w:cs="Calibri"/>
          <w:sz w:val="22"/>
          <w:szCs w:val="22"/>
        </w:rPr>
      </w:pPr>
      <w:bookmarkStart w:id="41" w:name="_Toc42384594423"/>
      <w:bookmarkStart w:id="42" w:name="_Toc41839444323"/>
      <w:r>
        <w:rPr>
          <w:rFonts w:ascii="Arial" w:eastAsia="Calibri" w:hAnsi="Arial" w:cs="Calibri"/>
          <w:sz w:val="22"/>
          <w:szCs w:val="22"/>
        </w:rPr>
        <w:t xml:space="preserve">Ogólne zasady </w:t>
      </w:r>
      <w:bookmarkEnd w:id="41"/>
      <w:bookmarkEnd w:id="42"/>
      <w:r>
        <w:rPr>
          <w:rFonts w:ascii="Arial" w:eastAsia="Calibri" w:hAnsi="Arial" w:cs="Calibri"/>
          <w:sz w:val="22"/>
          <w:szCs w:val="22"/>
        </w:rPr>
        <w:t xml:space="preserve">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57EF9617" w14:textId="77777777" w:rsidR="00186320" w:rsidRDefault="00186320" w:rsidP="00186320">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Jednostkami obmiarowymi dla robót murowych i murarskich objętych projektem jest m2 ściany</w:t>
      </w:r>
    </w:p>
    <w:p w14:paraId="1D5DCF24"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32E0694D" w14:textId="77777777" w:rsidR="00186320" w:rsidRDefault="00186320" w:rsidP="00186320">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663484EA" w14:textId="77777777" w:rsidR="00186320" w:rsidRDefault="00186320" w:rsidP="00186320">
      <w:pPr>
        <w:pStyle w:val="Standard"/>
        <w:spacing w:line="360" w:lineRule="auto"/>
        <w:jc w:val="both"/>
        <w:rPr>
          <w:rFonts w:ascii="Arial" w:eastAsia="Calibri" w:hAnsi="Arial" w:cs="Calibri"/>
          <w:sz w:val="22"/>
          <w:szCs w:val="22"/>
        </w:rPr>
      </w:pPr>
      <w:bookmarkStart w:id="43" w:name="_Toc42384594523"/>
      <w:bookmarkStart w:id="44" w:name="_Toc41839444423"/>
      <w:r>
        <w:rPr>
          <w:rFonts w:ascii="Arial" w:eastAsia="Calibri" w:hAnsi="Arial" w:cs="Calibri"/>
          <w:sz w:val="22"/>
          <w:szCs w:val="22"/>
        </w:rPr>
        <w:t xml:space="preserve">Roboty uznaje </w:t>
      </w:r>
      <w:bookmarkEnd w:id="43"/>
      <w:bookmarkEnd w:id="44"/>
      <w:r>
        <w:rPr>
          <w:rFonts w:ascii="Arial" w:eastAsia="Calibri" w:hAnsi="Arial" w:cs="Calibri"/>
          <w:sz w:val="22"/>
          <w:szCs w:val="22"/>
        </w:rPr>
        <w:t>się za zgodne z dokumentacją projektową, SST i wymaganiami Inżyniera, jeżeli wszystkie pomiary i badania z zachowaniem tolerancji wg pkt 6 dały wyniki pozytywne.</w:t>
      </w:r>
    </w:p>
    <w:p w14:paraId="07DBEBF7"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1AF805E0" w14:textId="77777777" w:rsidR="00186320" w:rsidRDefault="00186320" w:rsidP="0018632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38061D1F" w14:textId="77777777" w:rsidR="00186320" w:rsidRDefault="00186320" w:rsidP="00186320">
      <w:pPr>
        <w:pStyle w:val="Standard"/>
        <w:spacing w:line="360" w:lineRule="auto"/>
        <w:jc w:val="both"/>
        <w:rPr>
          <w:rFonts w:ascii="Arial" w:eastAsia="Calibri" w:hAnsi="Arial" w:cs="Calibri"/>
          <w:color w:val="000000"/>
          <w:sz w:val="22"/>
          <w:szCs w:val="22"/>
        </w:rPr>
      </w:pPr>
      <w:bookmarkStart w:id="45" w:name="_Toc42384594623"/>
      <w:bookmarkStart w:id="46" w:name="_Toc41839444523"/>
      <w:r>
        <w:rPr>
          <w:rFonts w:ascii="Arial" w:eastAsia="Calibri" w:hAnsi="Arial" w:cs="Calibri"/>
          <w:color w:val="000000"/>
          <w:sz w:val="22"/>
          <w:szCs w:val="22"/>
        </w:rPr>
        <w:t>Ogólne ustalenia dot</w:t>
      </w:r>
      <w:bookmarkEnd w:id="45"/>
      <w:bookmarkEnd w:id="46"/>
      <w:r>
        <w:rPr>
          <w:rFonts w:ascii="Arial" w:eastAsia="Calibri" w:hAnsi="Arial" w:cs="Calibri"/>
          <w:color w:val="000000"/>
          <w:sz w:val="22"/>
          <w:szCs w:val="22"/>
        </w:rPr>
        <w:t xml:space="preserve">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5D97F152" w14:textId="77777777" w:rsidR="00186320" w:rsidRDefault="00186320" w:rsidP="00186320">
      <w:pPr>
        <w:pStyle w:val="Standard"/>
        <w:spacing w:line="360" w:lineRule="auto"/>
        <w:jc w:val="both"/>
        <w:rPr>
          <w:rFonts w:ascii="Arial" w:eastAsia="Calibri" w:hAnsi="Arial" w:cs="Calibri"/>
          <w:b/>
          <w:bCs/>
        </w:rPr>
      </w:pPr>
      <w:r>
        <w:rPr>
          <w:rFonts w:ascii="Arial" w:eastAsia="Calibri" w:hAnsi="Arial" w:cs="Calibri"/>
          <w:b/>
          <w:bCs/>
        </w:rPr>
        <w:t>10. PRZEPISY ZWIĄZANE</w:t>
      </w:r>
    </w:p>
    <w:p w14:paraId="2911C66F"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PN-B-12050:1996 Wyroby budowlane ceramiczne.</w:t>
      </w:r>
    </w:p>
    <w:p w14:paraId="29F65C87"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PN-EN 197-1:2002 Cement. Skład, wymagania i kryteria zgodności dotyczące cementu powszechnego użytku.</w:t>
      </w:r>
    </w:p>
    <w:p w14:paraId="6B487677"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PN-B-30000:1990 Cement portlandzki.</w:t>
      </w:r>
    </w:p>
    <w:p w14:paraId="55F5A1C0"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PN-88/B-30001 Cement portlandzki z dodatkami.</w:t>
      </w:r>
    </w:p>
    <w:p w14:paraId="4B4B1997"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PN-EN 197-1:2002 Cement. Skład, wymagania i kryteria zgodności dotyczące cementów powszechnego użytku.</w:t>
      </w:r>
    </w:p>
    <w:p w14:paraId="1B21A3B4"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PN-97/B-30003 Cement murarski 15.</w:t>
      </w:r>
    </w:p>
    <w:p w14:paraId="7491EECE" w14:textId="77777777" w:rsidR="00186320"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PN-88/B-30005 Cement hutniczy 25.</w:t>
      </w:r>
    </w:p>
    <w:p w14:paraId="463A3262" w14:textId="5647C484" w:rsidR="00AE7F78" w:rsidRDefault="00186320" w:rsidP="00091C3C">
      <w:pPr>
        <w:pStyle w:val="Standard"/>
        <w:numPr>
          <w:ilvl w:val="0"/>
          <w:numId w:val="114"/>
        </w:numPr>
        <w:tabs>
          <w:tab w:val="left" w:pos="0"/>
        </w:tabs>
        <w:spacing w:before="60" w:after="60" w:line="360" w:lineRule="auto"/>
        <w:ind w:left="0" w:right="142" w:firstLine="0"/>
        <w:jc w:val="both"/>
        <w:rPr>
          <w:rFonts w:ascii="Arial" w:eastAsia="Courier New" w:hAnsi="Arial" w:cs="Arial"/>
          <w:sz w:val="22"/>
          <w:szCs w:val="22"/>
        </w:rPr>
      </w:pPr>
      <w:r>
        <w:rPr>
          <w:rFonts w:ascii="Arial" w:eastAsia="Courier New" w:hAnsi="Arial" w:cs="Arial"/>
          <w:sz w:val="22"/>
          <w:szCs w:val="22"/>
        </w:rPr>
        <w:t>PN-86/B-30020 Wapno. PN-EN 13139:2003 Kruszywa do zaprawy.</w:t>
      </w:r>
    </w:p>
    <w:p w14:paraId="1A4AED3F" w14:textId="77777777" w:rsidR="00AE7F78" w:rsidRDefault="00AE7F78">
      <w:pPr>
        <w:widowControl/>
        <w:suppressAutoHyphens w:val="0"/>
        <w:autoSpaceDN/>
        <w:spacing w:after="160" w:line="259" w:lineRule="auto"/>
        <w:textAlignment w:val="auto"/>
        <w:rPr>
          <w:rFonts w:ascii="Arial" w:eastAsia="Courier New" w:hAnsi="Arial" w:cs="Arial"/>
          <w:sz w:val="22"/>
          <w:szCs w:val="22"/>
        </w:rPr>
      </w:pPr>
      <w:r>
        <w:rPr>
          <w:rFonts w:ascii="Arial" w:eastAsia="Courier New" w:hAnsi="Arial" w:cs="Arial"/>
          <w:sz w:val="22"/>
          <w:szCs w:val="22"/>
        </w:rPr>
        <w:br w:type="page"/>
      </w:r>
    </w:p>
    <w:p w14:paraId="56A2003F" w14:textId="1AA005EF" w:rsidR="00AE7F78" w:rsidRDefault="00AE7F78" w:rsidP="00AE7F78">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(SST-08)</w:t>
      </w:r>
    </w:p>
    <w:p w14:paraId="1FF04290" w14:textId="77777777" w:rsidR="00AE7F78" w:rsidRDefault="00AE7F78" w:rsidP="00AE7F78">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5F364156" w14:textId="77777777" w:rsidR="00AE7F78" w:rsidRDefault="00AE7F78" w:rsidP="00AE7F78">
      <w:pPr>
        <w:pStyle w:val="Standard"/>
        <w:jc w:val="both"/>
        <w:rPr>
          <w:rFonts w:ascii="Arial" w:eastAsia="Calibri" w:hAnsi="Arial" w:cs="Calibri"/>
          <w:b/>
          <w:bCs/>
        </w:rPr>
      </w:pPr>
    </w:p>
    <w:p w14:paraId="3F7574D5" w14:textId="772F0AEC" w:rsidR="00AE7F78" w:rsidRPr="00AE7F78" w:rsidRDefault="00AE7F78" w:rsidP="00AE7F78">
      <w:pPr>
        <w:pStyle w:val="Standard"/>
        <w:jc w:val="both"/>
        <w:outlineLvl w:val="0"/>
        <w:rPr>
          <w:rFonts w:ascii="Arial" w:eastAsia="Calibri" w:hAnsi="Arial" w:cs="Calibri"/>
          <w:b/>
          <w:bCs/>
          <w:sz w:val="22"/>
          <w:szCs w:val="22"/>
        </w:rPr>
      </w:pPr>
      <w:bookmarkStart w:id="47" w:name="_Toc185334001"/>
      <w:r w:rsidRPr="00AE7F78">
        <w:rPr>
          <w:rFonts w:ascii="Arial" w:eastAsia="Calibri" w:hAnsi="Arial" w:cs="Calibri"/>
          <w:b/>
          <w:bCs/>
          <w:sz w:val="22"/>
          <w:szCs w:val="22"/>
        </w:rPr>
        <w:t>SST-0</w:t>
      </w:r>
      <w:r>
        <w:rPr>
          <w:rFonts w:ascii="Arial" w:eastAsia="Calibri" w:hAnsi="Arial" w:cs="Calibri"/>
          <w:b/>
          <w:bCs/>
          <w:sz w:val="22"/>
          <w:szCs w:val="22"/>
        </w:rPr>
        <w:t>8</w:t>
      </w:r>
      <w:r w:rsidRPr="00AE7F78">
        <w:rPr>
          <w:rFonts w:ascii="Arial" w:eastAsia="Calibri" w:hAnsi="Arial" w:cs="Calibri"/>
          <w:b/>
          <w:bCs/>
          <w:sz w:val="22"/>
          <w:szCs w:val="22"/>
        </w:rPr>
        <w:t xml:space="preserve"> </w:t>
      </w:r>
      <w:r w:rsidRPr="00AE7F78">
        <w:rPr>
          <w:rFonts w:ascii="Arial" w:eastAsia="Courier New" w:hAnsi="Arial" w:cs="Arial"/>
          <w:b/>
          <w:bCs/>
          <w:color w:val="000000"/>
          <w:sz w:val="22"/>
          <w:szCs w:val="22"/>
        </w:rPr>
        <w:t>Roboty w zakresie stolarki budowlanej</w:t>
      </w:r>
      <w:bookmarkEnd w:id="47"/>
    </w:p>
    <w:p w14:paraId="29CDA393" w14:textId="77777777" w:rsidR="00AE7F78" w:rsidRDefault="00AE7F78" w:rsidP="00AE7F78">
      <w:pPr>
        <w:pStyle w:val="Standard"/>
        <w:jc w:val="both"/>
        <w:rPr>
          <w:rFonts w:ascii="Arial" w:eastAsia="Calibri" w:hAnsi="Arial" w:cs="Calibri"/>
          <w:b/>
          <w:bCs/>
          <w:color w:val="000000"/>
          <w:sz w:val="22"/>
          <w:szCs w:val="22"/>
        </w:rPr>
      </w:pPr>
    </w:p>
    <w:p w14:paraId="5109140B" w14:textId="77777777" w:rsidR="00AE7F78" w:rsidRDefault="00AE7F78" w:rsidP="00AE7F78">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6452DB70" w14:textId="77777777" w:rsidR="00AE7F78" w:rsidRDefault="00AE7F78" w:rsidP="00AE7F78">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1.1. Przedmiot SST</w:t>
      </w:r>
    </w:p>
    <w:p w14:paraId="75BC1B67" w14:textId="7EE2AB21" w:rsidR="00AE7F78" w:rsidRDefault="00AE7F78" w:rsidP="00AE7F78">
      <w:pPr>
        <w:pStyle w:val="Standard"/>
        <w:spacing w:before="120" w:after="120" w:line="360" w:lineRule="auto"/>
        <w:jc w:val="both"/>
        <w:rPr>
          <w:rFonts w:ascii="Arial" w:hAnsi="Arial" w:cs="Arial"/>
          <w:b/>
          <w:bCs/>
          <w:sz w:val="22"/>
          <w:szCs w:val="22"/>
        </w:rPr>
      </w:pPr>
      <w:r>
        <w:rPr>
          <w:rFonts w:ascii="Arial" w:eastAsia="Calibri" w:hAnsi="Arial" w:cs="Arial"/>
          <w:color w:val="000000"/>
          <w:sz w:val="22"/>
          <w:szCs w:val="22"/>
        </w:rPr>
        <w:t xml:space="preserve">Przedmiotem niniejszej szczegółowej specyfikacji technicznej są wymagania dotyczące wykonania i odbioru stolarki budowlanej </w:t>
      </w:r>
      <w:r>
        <w:rPr>
          <w:rFonts w:ascii="Arial" w:eastAsia="Courier New" w:hAnsi="Arial" w:cs="Arial"/>
          <w:color w:val="000000"/>
          <w:spacing w:val="5"/>
          <w:sz w:val="22"/>
          <w:szCs w:val="22"/>
        </w:rPr>
        <w:t xml:space="preserve">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30B39975" w14:textId="4C742212" w:rsidR="00AE7F78" w:rsidRDefault="00AE7F78" w:rsidP="00AE7F78">
      <w:pPr>
        <w:pStyle w:val="Standard"/>
        <w:spacing w:before="120" w:after="120" w:line="360" w:lineRule="auto"/>
        <w:jc w:val="both"/>
        <w:rPr>
          <w:rFonts w:ascii="Arial" w:hAnsi="Arial"/>
          <w:b/>
          <w:bCs/>
          <w:color w:val="000000"/>
          <w:sz w:val="22"/>
          <w:szCs w:val="22"/>
        </w:rPr>
      </w:pPr>
      <w:r>
        <w:rPr>
          <w:rFonts w:ascii="Arial" w:hAnsi="Arial"/>
          <w:b/>
          <w:bCs/>
          <w:color w:val="000000"/>
          <w:sz w:val="22"/>
          <w:szCs w:val="22"/>
        </w:rPr>
        <w:t>1.2. Zakres stosowania SST</w:t>
      </w:r>
    </w:p>
    <w:p w14:paraId="7512EEA6" w14:textId="77777777" w:rsidR="00AE7F78" w:rsidRDefault="00AE7F78" w:rsidP="00AE7F78">
      <w:pPr>
        <w:pStyle w:val="Standard"/>
        <w:spacing w:line="360" w:lineRule="auto"/>
        <w:jc w:val="both"/>
        <w:rPr>
          <w:rFonts w:ascii="Arial" w:hAnsi="Arial"/>
          <w:color w:val="000000"/>
          <w:sz w:val="22"/>
          <w:szCs w:val="22"/>
        </w:rPr>
      </w:pPr>
      <w:r>
        <w:rPr>
          <w:rFonts w:ascii="Arial" w:hAnsi="Arial"/>
          <w:color w:val="000000"/>
          <w:sz w:val="22"/>
          <w:szCs w:val="22"/>
        </w:rPr>
        <w:t>Szczegółowa specyfikacja techniczna jest stosowana jako dokument przetargowy przy zlecaniu i realizacji robót wymienionych pkt.1.1</w:t>
      </w:r>
    </w:p>
    <w:p w14:paraId="725A4BA4" w14:textId="77777777" w:rsidR="00AE7F78" w:rsidRDefault="00AE7F78" w:rsidP="00AE7F78">
      <w:pPr>
        <w:pStyle w:val="Standard"/>
        <w:spacing w:line="360" w:lineRule="auto"/>
        <w:jc w:val="both"/>
        <w:rPr>
          <w:rFonts w:ascii="Arial" w:hAnsi="Arial"/>
          <w:b/>
          <w:bCs/>
          <w:color w:val="000000"/>
          <w:sz w:val="22"/>
          <w:szCs w:val="22"/>
        </w:rPr>
      </w:pPr>
      <w:r>
        <w:rPr>
          <w:rFonts w:ascii="Arial" w:hAnsi="Arial"/>
          <w:b/>
          <w:bCs/>
          <w:color w:val="000000"/>
          <w:sz w:val="22"/>
          <w:szCs w:val="22"/>
        </w:rPr>
        <w:t>1.3. Zakres robót objętych SST</w:t>
      </w:r>
    </w:p>
    <w:p w14:paraId="0D14BDCE" w14:textId="73A9FE71" w:rsidR="00AE7F78" w:rsidRDefault="00AE7F78" w:rsidP="00AE7F78">
      <w:pPr>
        <w:pStyle w:val="Standard"/>
        <w:spacing w:line="360" w:lineRule="auto"/>
        <w:jc w:val="both"/>
        <w:rPr>
          <w:rFonts w:ascii="Arial" w:hAnsi="Arial"/>
          <w:color w:val="000000"/>
          <w:sz w:val="22"/>
          <w:szCs w:val="22"/>
        </w:rPr>
      </w:pPr>
      <w:r>
        <w:rPr>
          <w:rFonts w:ascii="Arial" w:hAnsi="Arial"/>
          <w:color w:val="000000"/>
          <w:sz w:val="22"/>
          <w:szCs w:val="22"/>
        </w:rPr>
        <w:t>Roboty, których dotyczy specyfikacja obejmują wszystkie czynności umożliwiające i mające na celu wykonanie montażu okien drewnianych oraz skrzydeł drzwiowych wewnętrznych i zewnętrznych.</w:t>
      </w:r>
    </w:p>
    <w:p w14:paraId="6FC2389D" w14:textId="77777777" w:rsidR="00AE7F78" w:rsidRDefault="00AE7F78" w:rsidP="00AE7F78">
      <w:pPr>
        <w:pStyle w:val="Standard"/>
        <w:spacing w:line="360" w:lineRule="auto"/>
        <w:jc w:val="both"/>
        <w:rPr>
          <w:rFonts w:ascii="Arial" w:hAnsi="Arial"/>
          <w:b/>
          <w:bCs/>
          <w:color w:val="000000"/>
          <w:sz w:val="22"/>
          <w:szCs w:val="22"/>
        </w:rPr>
      </w:pPr>
      <w:r>
        <w:rPr>
          <w:rFonts w:ascii="Arial" w:hAnsi="Arial"/>
          <w:b/>
          <w:bCs/>
          <w:color w:val="000000"/>
          <w:sz w:val="22"/>
          <w:szCs w:val="22"/>
        </w:rPr>
        <w:t>1.4. Określenia podstawowe</w:t>
      </w:r>
    </w:p>
    <w:p w14:paraId="0902C265" w14:textId="77777777" w:rsidR="00AE7F78" w:rsidRDefault="00AE7F78" w:rsidP="00AE7F78">
      <w:pPr>
        <w:pStyle w:val="Standard"/>
        <w:spacing w:line="360" w:lineRule="auto"/>
        <w:jc w:val="both"/>
        <w:rPr>
          <w:rFonts w:ascii="Arial" w:hAnsi="Arial"/>
          <w:color w:val="000000"/>
          <w:sz w:val="22"/>
          <w:szCs w:val="22"/>
        </w:rPr>
      </w:pPr>
      <w:r>
        <w:rPr>
          <w:rFonts w:ascii="Arial" w:hAnsi="Arial"/>
          <w:color w:val="000000"/>
          <w:sz w:val="22"/>
          <w:szCs w:val="22"/>
        </w:rPr>
        <w:t>Określenia podane w niniejszej SST są zgodne z obowiązującymi odpowiednimi normami i wytycznymi.</w:t>
      </w:r>
    </w:p>
    <w:p w14:paraId="49E84AC6" w14:textId="77777777" w:rsidR="00AE7F78" w:rsidRDefault="00AE7F78" w:rsidP="00AE7F78">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6F895C9A" w14:textId="77777777" w:rsidR="00AE7F78" w:rsidRDefault="00AE7F78" w:rsidP="00AE7F78">
      <w:pPr>
        <w:pStyle w:val="Standard"/>
        <w:spacing w:line="360" w:lineRule="auto"/>
        <w:jc w:val="both"/>
        <w:rPr>
          <w:rFonts w:ascii="Arial" w:hAnsi="Arial"/>
          <w:color w:val="000000"/>
          <w:sz w:val="22"/>
          <w:szCs w:val="22"/>
        </w:rPr>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03B27583"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Wykonawca robót jest odpowiedzialny za jakość wykonania robót, ich zgodność ze sztuką budowlaną , SST i poleceniami Inspektora Nadzoru Inwestorskiego.</w:t>
      </w:r>
    </w:p>
    <w:p w14:paraId="7052D5EA" w14:textId="77777777" w:rsidR="00AE7F78" w:rsidRDefault="00AE7F78" w:rsidP="00AE7F78">
      <w:pPr>
        <w:pStyle w:val="Standard"/>
        <w:spacing w:line="360" w:lineRule="auto"/>
        <w:jc w:val="both"/>
        <w:rPr>
          <w:rFonts w:ascii="Arial" w:hAnsi="Arial"/>
          <w:b/>
          <w:bCs/>
          <w:sz w:val="22"/>
          <w:szCs w:val="22"/>
        </w:rPr>
      </w:pPr>
      <w:r>
        <w:rPr>
          <w:rFonts w:ascii="Arial" w:hAnsi="Arial"/>
          <w:b/>
          <w:bCs/>
          <w:sz w:val="22"/>
          <w:szCs w:val="22"/>
        </w:rPr>
        <w:t>2. MATERIAŁY</w:t>
      </w:r>
    </w:p>
    <w:p w14:paraId="34E55C1B" w14:textId="77777777" w:rsidR="00AE7F78" w:rsidRDefault="00AE7F78" w:rsidP="00AE7F78">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5E0B5970" w14:textId="77777777" w:rsidR="00AE7F78" w:rsidRDefault="00AE7F78" w:rsidP="00AE7F78">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w:t>
      </w:r>
    </w:p>
    <w:p w14:paraId="74731186"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Materiały stosowane powinny spełniać wymagania:</w:t>
      </w:r>
    </w:p>
    <w:p w14:paraId="7D743AD6" w14:textId="77777777" w:rsidR="00AE7F78" w:rsidRDefault="00AE7F78" w:rsidP="00091C3C">
      <w:pPr>
        <w:pStyle w:val="Standard"/>
        <w:numPr>
          <w:ilvl w:val="0"/>
          <w:numId w:val="116"/>
        </w:numPr>
        <w:spacing w:line="360" w:lineRule="auto"/>
        <w:jc w:val="both"/>
        <w:rPr>
          <w:rFonts w:ascii="Arial" w:hAnsi="Arial" w:cs="Arial"/>
          <w:color w:val="000000"/>
          <w:sz w:val="22"/>
          <w:szCs w:val="22"/>
        </w:rPr>
      </w:pPr>
      <w:r>
        <w:rPr>
          <w:rFonts w:ascii="Arial" w:hAnsi="Arial" w:cs="Arial"/>
          <w:color w:val="000000"/>
          <w:sz w:val="22"/>
          <w:szCs w:val="22"/>
        </w:rPr>
        <w:t>posiadać certyfikat zgodności ze zharmonizowaną normą europejską wprowadzoną do norm polskich, z europejską aprobatą techniczną lub krajową specyfikacją techniczną państwa członkowskiego uznaną za zgodną z wymaganiami podstawowymi, a następnie być oznaczone znakowaniem CE.</w:t>
      </w:r>
    </w:p>
    <w:p w14:paraId="6F021901" w14:textId="77777777" w:rsidR="00AE7F78" w:rsidRDefault="00AE7F78" w:rsidP="00091C3C">
      <w:pPr>
        <w:pStyle w:val="Standard"/>
        <w:numPr>
          <w:ilvl w:val="0"/>
          <w:numId w:val="116"/>
        </w:numPr>
        <w:spacing w:line="360" w:lineRule="auto"/>
        <w:jc w:val="both"/>
        <w:rPr>
          <w:rFonts w:ascii="Arial" w:hAnsi="Arial" w:cs="Arial"/>
          <w:color w:val="000000"/>
          <w:sz w:val="22"/>
          <w:szCs w:val="22"/>
        </w:rPr>
      </w:pPr>
      <w:r>
        <w:rPr>
          <w:rFonts w:ascii="Arial" w:hAnsi="Arial" w:cs="Arial"/>
          <w:color w:val="000000"/>
          <w:sz w:val="22"/>
          <w:szCs w:val="22"/>
        </w:rPr>
        <w:t xml:space="preserve">posiadać deklarację zgodności z uznanymi regułami sztuki budowlanej wydaną przez producenta – w przypadku wyrobów podanych w wykazie Komisji Europejskiej </w:t>
      </w:r>
      <w:r>
        <w:rPr>
          <w:rFonts w:ascii="Arial" w:hAnsi="Arial" w:cs="Arial"/>
          <w:color w:val="000000"/>
          <w:sz w:val="22"/>
          <w:szCs w:val="22"/>
        </w:rPr>
        <w:lastRenderedPageBreak/>
        <w:t>mających niewielkie znaczenia dla zdrowia i bezpieczeństwa.</w:t>
      </w:r>
    </w:p>
    <w:p w14:paraId="3E861F8B"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Na opakowaniach materiałów stosowanych do wykonywania robót powinien się znajdować termin przydatności do stosowania. Sposób transportu i składowania materiałów do robót powinien być zgodny z wymaganiami producenta. Wykonawca obowiązany jest posiadać na budowie pełną dokumentację dotyczącą składowanych na budowie materiałów przeznaczonych do wykonywania robót.</w:t>
      </w:r>
    </w:p>
    <w:p w14:paraId="3A74EBCB" w14:textId="77777777" w:rsidR="00AE7F78" w:rsidRDefault="00AE7F78" w:rsidP="00AE7F78">
      <w:pPr>
        <w:pStyle w:val="Standard"/>
        <w:spacing w:line="360" w:lineRule="auto"/>
        <w:jc w:val="both"/>
        <w:rPr>
          <w:rFonts w:ascii="Arial" w:hAnsi="Arial" w:cs="Arial"/>
          <w:b/>
          <w:bCs/>
          <w:color w:val="000000"/>
          <w:sz w:val="22"/>
          <w:szCs w:val="22"/>
        </w:rPr>
      </w:pPr>
      <w:r>
        <w:rPr>
          <w:rFonts w:ascii="Arial" w:hAnsi="Arial" w:cs="Arial"/>
          <w:b/>
          <w:bCs/>
          <w:color w:val="000000"/>
          <w:sz w:val="22"/>
          <w:szCs w:val="22"/>
        </w:rPr>
        <w:t>2.2 Materiały stosowane</w:t>
      </w:r>
    </w:p>
    <w:p w14:paraId="5868CA49" w14:textId="42272573" w:rsidR="00AE7F78" w:rsidRPr="00AE7F78" w:rsidRDefault="00AE7F78" w:rsidP="00091C3C">
      <w:pPr>
        <w:pStyle w:val="Standard"/>
        <w:numPr>
          <w:ilvl w:val="0"/>
          <w:numId w:val="122"/>
        </w:numPr>
        <w:spacing w:line="360" w:lineRule="auto"/>
        <w:jc w:val="both"/>
        <w:rPr>
          <w:rFonts w:ascii="Arial" w:hAnsi="Arial" w:cs="Arial"/>
          <w:color w:val="000000"/>
          <w:sz w:val="22"/>
          <w:szCs w:val="22"/>
        </w:rPr>
      </w:pPr>
      <w:r>
        <w:rPr>
          <w:rFonts w:ascii="Arial" w:hAnsi="Arial" w:cs="Arial"/>
          <w:color w:val="000000"/>
          <w:sz w:val="22"/>
          <w:szCs w:val="22"/>
        </w:rPr>
        <w:t>S</w:t>
      </w:r>
      <w:r w:rsidRPr="00AE7F78">
        <w:rPr>
          <w:rFonts w:ascii="Arial" w:hAnsi="Arial" w:cs="Arial"/>
          <w:color w:val="000000"/>
          <w:sz w:val="22"/>
          <w:szCs w:val="22"/>
        </w:rPr>
        <w:t>tolark</w:t>
      </w:r>
      <w:r>
        <w:rPr>
          <w:rFonts w:ascii="Arial" w:hAnsi="Arial" w:cs="Arial"/>
          <w:color w:val="000000"/>
          <w:sz w:val="22"/>
          <w:szCs w:val="22"/>
        </w:rPr>
        <w:t>a</w:t>
      </w:r>
      <w:r w:rsidRPr="00AE7F78">
        <w:rPr>
          <w:rFonts w:ascii="Arial" w:hAnsi="Arial" w:cs="Arial"/>
          <w:color w:val="000000"/>
          <w:sz w:val="22"/>
          <w:szCs w:val="22"/>
        </w:rPr>
        <w:t xml:space="preserve"> drewnian</w:t>
      </w:r>
      <w:r>
        <w:rPr>
          <w:rFonts w:ascii="Arial" w:hAnsi="Arial" w:cs="Arial"/>
          <w:color w:val="000000"/>
          <w:sz w:val="22"/>
          <w:szCs w:val="22"/>
        </w:rPr>
        <w:t>a okienna zewnętrzna</w:t>
      </w:r>
      <w:r w:rsidRPr="00AE7F78">
        <w:rPr>
          <w:rFonts w:ascii="Arial" w:hAnsi="Arial" w:cs="Arial"/>
          <w:color w:val="000000"/>
          <w:sz w:val="22"/>
          <w:szCs w:val="22"/>
        </w:rPr>
        <w:t>, z zestawami szyb dwukomorowymi o współczynniku przenikania ciepła U=0,9[W/(m2*K)].</w:t>
      </w:r>
    </w:p>
    <w:p w14:paraId="6EA7D8C6" w14:textId="77777777" w:rsidR="00AE7F78" w:rsidRPr="00AE7F78" w:rsidRDefault="00AE7F78" w:rsidP="00091C3C">
      <w:pPr>
        <w:pStyle w:val="Standard"/>
        <w:numPr>
          <w:ilvl w:val="0"/>
          <w:numId w:val="122"/>
        </w:numPr>
        <w:spacing w:line="360" w:lineRule="auto"/>
        <w:jc w:val="both"/>
        <w:rPr>
          <w:rFonts w:ascii="Arial" w:hAnsi="Arial" w:cs="Arial"/>
          <w:b/>
          <w:bCs/>
          <w:color w:val="000000"/>
          <w:sz w:val="22"/>
          <w:szCs w:val="22"/>
        </w:rPr>
      </w:pPr>
      <w:r w:rsidRPr="00AE7F78">
        <w:rPr>
          <w:rFonts w:ascii="Arial" w:hAnsi="Arial" w:cs="Arial"/>
          <w:color w:val="000000"/>
          <w:sz w:val="22"/>
          <w:szCs w:val="22"/>
        </w:rPr>
        <w:t>Okna połaciowe (dachowe) drewniane zewnętrzne, z zestawami szyb dwukomorowymi o współczynniku przenikania ciepła U=1,1[W/(m2*K)].</w:t>
      </w:r>
    </w:p>
    <w:p w14:paraId="42106CE5" w14:textId="0E3EF705" w:rsidR="00AE7F78" w:rsidRPr="00AE7F78" w:rsidRDefault="00AE7F78" w:rsidP="00091C3C">
      <w:pPr>
        <w:pStyle w:val="Standard"/>
        <w:numPr>
          <w:ilvl w:val="0"/>
          <w:numId w:val="122"/>
        </w:numPr>
        <w:spacing w:line="360" w:lineRule="auto"/>
        <w:jc w:val="both"/>
        <w:rPr>
          <w:rFonts w:ascii="Arial" w:hAnsi="Arial" w:cs="Arial"/>
          <w:b/>
          <w:bCs/>
          <w:color w:val="000000"/>
          <w:sz w:val="22"/>
          <w:szCs w:val="22"/>
        </w:rPr>
      </w:pPr>
      <w:r>
        <w:rPr>
          <w:rFonts w:ascii="Arial" w:hAnsi="Arial" w:cs="Arial"/>
          <w:color w:val="000000"/>
          <w:sz w:val="22"/>
          <w:szCs w:val="22"/>
        </w:rPr>
        <w:t>Ś</w:t>
      </w:r>
      <w:r w:rsidRPr="00AE7F78">
        <w:rPr>
          <w:rFonts w:ascii="Arial" w:hAnsi="Arial" w:cs="Arial"/>
          <w:color w:val="000000"/>
          <w:sz w:val="22"/>
          <w:szCs w:val="22"/>
        </w:rPr>
        <w:t>lusark</w:t>
      </w:r>
      <w:r>
        <w:rPr>
          <w:rFonts w:ascii="Arial" w:hAnsi="Arial" w:cs="Arial"/>
          <w:color w:val="000000"/>
          <w:sz w:val="22"/>
          <w:szCs w:val="22"/>
        </w:rPr>
        <w:t>a</w:t>
      </w:r>
      <w:r w:rsidRPr="00AE7F78">
        <w:rPr>
          <w:rFonts w:ascii="Arial" w:hAnsi="Arial" w:cs="Arial"/>
          <w:color w:val="000000"/>
          <w:sz w:val="22"/>
          <w:szCs w:val="22"/>
        </w:rPr>
        <w:t xml:space="preserve"> drzwiow</w:t>
      </w:r>
      <w:r>
        <w:rPr>
          <w:rFonts w:ascii="Arial" w:hAnsi="Arial" w:cs="Arial"/>
          <w:color w:val="000000"/>
          <w:sz w:val="22"/>
          <w:szCs w:val="22"/>
        </w:rPr>
        <w:t>a</w:t>
      </w:r>
      <w:r w:rsidRPr="00AE7F78">
        <w:rPr>
          <w:rFonts w:ascii="Arial" w:hAnsi="Arial" w:cs="Arial"/>
          <w:color w:val="000000"/>
          <w:sz w:val="22"/>
          <w:szCs w:val="22"/>
        </w:rPr>
        <w:t xml:space="preserve"> zewnętrzn</w:t>
      </w:r>
      <w:r>
        <w:rPr>
          <w:rFonts w:ascii="Arial" w:hAnsi="Arial" w:cs="Arial"/>
          <w:color w:val="000000"/>
          <w:sz w:val="22"/>
          <w:szCs w:val="22"/>
        </w:rPr>
        <w:t>a</w:t>
      </w:r>
      <w:r w:rsidRPr="00AE7F78">
        <w:rPr>
          <w:rFonts w:ascii="Arial" w:hAnsi="Arial" w:cs="Arial"/>
          <w:color w:val="000000"/>
          <w:sz w:val="22"/>
          <w:szCs w:val="22"/>
        </w:rPr>
        <w:t xml:space="preserve"> o współczynniku przenikania ciepła U=1,3 [W/(m2*K)]:</w:t>
      </w:r>
    </w:p>
    <w:p w14:paraId="209722C1" w14:textId="443EA5A4" w:rsidR="00AE7F78" w:rsidRPr="00AE7F78" w:rsidRDefault="00AE7F78" w:rsidP="00091C3C">
      <w:pPr>
        <w:pStyle w:val="Standard"/>
        <w:numPr>
          <w:ilvl w:val="0"/>
          <w:numId w:val="122"/>
        </w:numPr>
        <w:spacing w:line="360" w:lineRule="auto"/>
        <w:jc w:val="both"/>
        <w:rPr>
          <w:rFonts w:ascii="Arial" w:hAnsi="Arial" w:cs="Arial"/>
          <w:b/>
          <w:bCs/>
          <w:color w:val="000000"/>
          <w:sz w:val="22"/>
          <w:szCs w:val="22"/>
        </w:rPr>
      </w:pPr>
      <w:r>
        <w:rPr>
          <w:rFonts w:ascii="Arial" w:hAnsi="Arial" w:cs="Arial"/>
          <w:color w:val="000000"/>
          <w:sz w:val="22"/>
          <w:szCs w:val="22"/>
        </w:rPr>
        <w:t>Stolarka wewnętrzna z profili aluminiowych o klasie odporności ogniowej EI30 oraz klasie dymoszczelności S200</w:t>
      </w:r>
    </w:p>
    <w:p w14:paraId="467E0336" w14:textId="71CDC8E9" w:rsidR="00AE7F78" w:rsidRDefault="00AE7F78" w:rsidP="00091C3C">
      <w:pPr>
        <w:pStyle w:val="Standard"/>
        <w:numPr>
          <w:ilvl w:val="0"/>
          <w:numId w:val="122"/>
        </w:numPr>
        <w:spacing w:line="360" w:lineRule="auto"/>
        <w:jc w:val="both"/>
        <w:rPr>
          <w:rFonts w:ascii="Arial" w:hAnsi="Arial" w:cs="Arial"/>
          <w:bCs/>
          <w:color w:val="000000"/>
          <w:sz w:val="22"/>
          <w:szCs w:val="22"/>
        </w:rPr>
      </w:pPr>
      <w:r w:rsidRPr="00AE7F78">
        <w:rPr>
          <w:rFonts w:ascii="Arial" w:hAnsi="Arial" w:cs="Arial"/>
          <w:bCs/>
          <w:color w:val="000000"/>
          <w:sz w:val="22"/>
          <w:szCs w:val="22"/>
        </w:rPr>
        <w:t>drzwi jedn</w:t>
      </w:r>
      <w:r>
        <w:rPr>
          <w:rFonts w:ascii="Arial" w:hAnsi="Arial" w:cs="Arial"/>
          <w:bCs/>
          <w:color w:val="000000"/>
          <w:sz w:val="22"/>
          <w:szCs w:val="22"/>
        </w:rPr>
        <w:t xml:space="preserve">oskrzydłowe </w:t>
      </w:r>
      <w:r w:rsidRPr="00AE7F78">
        <w:rPr>
          <w:rFonts w:ascii="Arial" w:hAnsi="Arial" w:cs="Arial"/>
          <w:bCs/>
          <w:color w:val="000000"/>
          <w:sz w:val="22"/>
          <w:szCs w:val="22"/>
        </w:rPr>
        <w:t xml:space="preserve">w klasie akustycznej </w:t>
      </w:r>
      <w:proofErr w:type="spellStart"/>
      <w:r w:rsidRPr="00AE7F78">
        <w:rPr>
          <w:rFonts w:ascii="Arial" w:hAnsi="Arial" w:cs="Arial"/>
          <w:bCs/>
          <w:color w:val="000000"/>
          <w:sz w:val="22"/>
          <w:szCs w:val="22"/>
        </w:rPr>
        <w:t>Rw</w:t>
      </w:r>
      <w:proofErr w:type="spellEnd"/>
      <w:r w:rsidRPr="00AE7F78">
        <w:rPr>
          <w:rFonts w:ascii="Arial" w:hAnsi="Arial" w:cs="Arial" w:hint="eastAsia"/>
          <w:bCs/>
          <w:color w:val="000000"/>
          <w:sz w:val="22"/>
          <w:szCs w:val="22"/>
        </w:rPr>
        <w:t>≥</w:t>
      </w:r>
      <w:r w:rsidRPr="00AE7F78">
        <w:rPr>
          <w:rFonts w:ascii="Arial" w:hAnsi="Arial" w:cs="Arial"/>
          <w:bCs/>
          <w:color w:val="000000"/>
          <w:sz w:val="22"/>
          <w:szCs w:val="22"/>
        </w:rPr>
        <w:t xml:space="preserve">25 </w:t>
      </w:r>
      <w:proofErr w:type="spellStart"/>
      <w:r w:rsidRPr="00AE7F78">
        <w:rPr>
          <w:rFonts w:ascii="Arial" w:hAnsi="Arial" w:cs="Arial"/>
          <w:bCs/>
          <w:color w:val="000000"/>
          <w:sz w:val="22"/>
          <w:szCs w:val="22"/>
        </w:rPr>
        <w:t>dB</w:t>
      </w:r>
      <w:proofErr w:type="spellEnd"/>
    </w:p>
    <w:p w14:paraId="67DFDAA4" w14:textId="03B0A2D5" w:rsidR="00664293" w:rsidRDefault="00664293" w:rsidP="00091C3C">
      <w:pPr>
        <w:pStyle w:val="Standard"/>
        <w:numPr>
          <w:ilvl w:val="0"/>
          <w:numId w:val="122"/>
        </w:numPr>
        <w:spacing w:line="360" w:lineRule="auto"/>
        <w:jc w:val="both"/>
        <w:rPr>
          <w:rFonts w:ascii="Arial" w:hAnsi="Arial" w:cs="Arial"/>
          <w:bCs/>
          <w:color w:val="000000"/>
          <w:sz w:val="22"/>
          <w:szCs w:val="22"/>
        </w:rPr>
      </w:pPr>
      <w:r w:rsidRPr="00664293">
        <w:rPr>
          <w:rFonts w:ascii="Arial" w:hAnsi="Arial" w:cs="Arial"/>
          <w:bCs/>
          <w:color w:val="000000"/>
          <w:sz w:val="22"/>
          <w:szCs w:val="22"/>
        </w:rPr>
        <w:t>okna oddymiające OD2 o wymiarach 78x140 cm</w:t>
      </w:r>
    </w:p>
    <w:p w14:paraId="2A638140" w14:textId="7E2FBB34" w:rsidR="00664293" w:rsidRPr="00AE7F78" w:rsidRDefault="00664293" w:rsidP="00664293">
      <w:pPr>
        <w:pStyle w:val="Standard"/>
        <w:spacing w:line="360" w:lineRule="auto"/>
        <w:jc w:val="both"/>
        <w:rPr>
          <w:rFonts w:ascii="Arial" w:hAnsi="Arial" w:cs="Arial"/>
          <w:bCs/>
          <w:color w:val="000000"/>
          <w:sz w:val="22"/>
          <w:szCs w:val="22"/>
        </w:rPr>
      </w:pPr>
      <w:r>
        <w:rPr>
          <w:rFonts w:ascii="Arial" w:hAnsi="Arial" w:cs="Arial"/>
          <w:bCs/>
          <w:color w:val="000000"/>
          <w:sz w:val="22"/>
          <w:szCs w:val="22"/>
        </w:rPr>
        <w:t>Szczegółowy wykaz, wymiary i parametry użytkowe zawiera projekt budowlany.</w:t>
      </w:r>
    </w:p>
    <w:p w14:paraId="178FC200" w14:textId="0B2E7425" w:rsidR="00AE7F78" w:rsidRPr="00AE7F78" w:rsidRDefault="00AE7F78" w:rsidP="00AE7F78">
      <w:pPr>
        <w:pStyle w:val="Standard"/>
        <w:spacing w:line="360" w:lineRule="auto"/>
        <w:jc w:val="both"/>
        <w:rPr>
          <w:rFonts w:ascii="Arial" w:hAnsi="Arial" w:cs="Arial"/>
          <w:b/>
          <w:bCs/>
          <w:color w:val="000000"/>
          <w:sz w:val="22"/>
          <w:szCs w:val="22"/>
        </w:rPr>
      </w:pPr>
      <w:r w:rsidRPr="00AE7F78">
        <w:rPr>
          <w:rFonts w:ascii="Arial" w:hAnsi="Arial" w:cs="Arial"/>
          <w:b/>
          <w:bCs/>
          <w:color w:val="000000"/>
          <w:sz w:val="22"/>
          <w:szCs w:val="22"/>
        </w:rPr>
        <w:t>2.3 Przyjęcie materiałów na budowie</w:t>
      </w:r>
    </w:p>
    <w:p w14:paraId="01122790"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Producent jest zobowiązany dostarczyć dla każdego wyrobu certyfikat na znak bezpieczeństwa, certyfikat zgodności z dokumentem odniesienia lub deklarację zgodności dla partii wyrobu oraz kartę katalogową wyrobu lub firmowe wytyczne stosowania wyrobu.</w:t>
      </w:r>
    </w:p>
    <w:p w14:paraId="30845D36"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Kontrolne badania właściwości wyrobów należy przeprowadzać zgodnie z wymaganiami norm dotyczącymi wyrobu lub innych dokumentów odniesienia, typu „aprobata techniczna".</w:t>
      </w:r>
    </w:p>
    <w:p w14:paraId="60F8A64D"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Materiały mogą być przyjęte na budowę, jeśli spełniają następujące warunki:</w:t>
      </w:r>
    </w:p>
    <w:p w14:paraId="3E10BA77" w14:textId="77777777" w:rsidR="00AE7F78" w:rsidRDefault="00AE7F78" w:rsidP="00091C3C">
      <w:pPr>
        <w:pStyle w:val="Standard"/>
        <w:numPr>
          <w:ilvl w:val="0"/>
          <w:numId w:val="117"/>
        </w:numPr>
        <w:spacing w:line="360" w:lineRule="auto"/>
        <w:jc w:val="both"/>
        <w:rPr>
          <w:rFonts w:ascii="Arial" w:hAnsi="Arial" w:cs="Arial"/>
          <w:color w:val="000000"/>
          <w:sz w:val="22"/>
          <w:szCs w:val="22"/>
        </w:rPr>
      </w:pPr>
      <w:r>
        <w:rPr>
          <w:rFonts w:ascii="Arial" w:hAnsi="Arial" w:cs="Arial"/>
          <w:color w:val="000000"/>
          <w:sz w:val="22"/>
          <w:szCs w:val="22"/>
        </w:rPr>
        <w:t>odpowiadają wyrobom wymienionym w projekcie lub dokumentacji odstępstw od projektu,</w:t>
      </w:r>
    </w:p>
    <w:p w14:paraId="22CE4B56" w14:textId="77777777" w:rsidR="00AE7F78" w:rsidRDefault="00AE7F78" w:rsidP="00091C3C">
      <w:pPr>
        <w:pStyle w:val="Standard"/>
        <w:numPr>
          <w:ilvl w:val="0"/>
          <w:numId w:val="117"/>
        </w:numPr>
        <w:spacing w:line="360" w:lineRule="auto"/>
        <w:jc w:val="both"/>
        <w:rPr>
          <w:rFonts w:ascii="Arial" w:hAnsi="Arial" w:cs="Arial"/>
          <w:color w:val="000000"/>
          <w:sz w:val="22"/>
          <w:szCs w:val="22"/>
        </w:rPr>
      </w:pPr>
      <w:r>
        <w:rPr>
          <w:rFonts w:ascii="Arial" w:hAnsi="Arial" w:cs="Arial"/>
          <w:color w:val="000000"/>
          <w:sz w:val="22"/>
          <w:szCs w:val="22"/>
        </w:rPr>
        <w:t>są właściwie opakowane i oznakowane,</w:t>
      </w:r>
    </w:p>
    <w:p w14:paraId="5F2CEF7E" w14:textId="77777777" w:rsidR="00AE7F78" w:rsidRDefault="00AE7F78" w:rsidP="00091C3C">
      <w:pPr>
        <w:pStyle w:val="Standard"/>
        <w:numPr>
          <w:ilvl w:val="0"/>
          <w:numId w:val="117"/>
        </w:numPr>
        <w:spacing w:line="360" w:lineRule="auto"/>
        <w:jc w:val="both"/>
        <w:rPr>
          <w:rFonts w:ascii="Arial" w:hAnsi="Arial" w:cs="Arial"/>
          <w:color w:val="000000"/>
          <w:sz w:val="22"/>
          <w:szCs w:val="22"/>
        </w:rPr>
      </w:pPr>
      <w:r>
        <w:rPr>
          <w:rFonts w:ascii="Arial" w:hAnsi="Arial" w:cs="Arial"/>
          <w:color w:val="000000"/>
          <w:sz w:val="22"/>
          <w:szCs w:val="22"/>
        </w:rPr>
        <w:t>spełniają wymagane właściwości wykazane w odpowiednich dokumentach,</w:t>
      </w:r>
    </w:p>
    <w:p w14:paraId="59EC9907" w14:textId="77777777" w:rsidR="00AE7F78" w:rsidRDefault="00AE7F78" w:rsidP="00091C3C">
      <w:pPr>
        <w:pStyle w:val="Standard"/>
        <w:numPr>
          <w:ilvl w:val="0"/>
          <w:numId w:val="117"/>
        </w:numPr>
        <w:spacing w:line="360" w:lineRule="auto"/>
        <w:jc w:val="both"/>
        <w:rPr>
          <w:rFonts w:ascii="Arial" w:hAnsi="Arial" w:cs="Arial"/>
          <w:color w:val="000000"/>
          <w:sz w:val="22"/>
          <w:szCs w:val="22"/>
        </w:rPr>
      </w:pPr>
      <w:r>
        <w:rPr>
          <w:rFonts w:ascii="Arial" w:hAnsi="Arial" w:cs="Arial"/>
          <w:color w:val="000000"/>
          <w:sz w:val="22"/>
          <w:szCs w:val="22"/>
        </w:rPr>
        <w:t>posiadają certyfikat zgodności.</w:t>
      </w:r>
    </w:p>
    <w:p w14:paraId="64B77CBB"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Przyjęcie wyrobów na budowę powinno być potwierdzone.</w:t>
      </w:r>
    </w:p>
    <w:p w14:paraId="6E38EDF1"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190D38DB"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2B4AD83E" w14:textId="77777777" w:rsidR="00AE7F78" w:rsidRDefault="00AE7F78" w:rsidP="00AE7F78">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71567C37"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1DE844F1"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72A987DF" w14:textId="77777777" w:rsidR="00AE7F78" w:rsidRDefault="00AE7F78" w:rsidP="00AE7F78">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6CCE6A4C"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lastRenderedPageBreak/>
        <w:t>4.2. Transport materiałów</w:t>
      </w:r>
    </w:p>
    <w:p w14:paraId="45D0E237"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ab/>
        <w:t>Do transportu drzwi i okien służą dowolne środki transportowe.</w:t>
      </w:r>
      <w:r>
        <w:rPr>
          <w:rFonts w:ascii="Arial" w:eastAsia="Courier New" w:hAnsi="Arial" w:cs="Arial"/>
          <w:color w:val="000000"/>
          <w:sz w:val="22"/>
          <w:szCs w:val="22"/>
        </w:rPr>
        <w:t xml:space="preserve"> Wyroby powinny być starannie zabezpieczone przed uszkodzeniem.</w:t>
      </w:r>
    </w:p>
    <w:p w14:paraId="79833484" w14:textId="77777777" w:rsidR="00AE7F78" w:rsidRDefault="00AE7F78" w:rsidP="00AE7F78">
      <w:pPr>
        <w:pStyle w:val="Standard"/>
        <w:spacing w:line="360" w:lineRule="auto"/>
        <w:jc w:val="both"/>
        <w:rPr>
          <w:rFonts w:ascii="Arial" w:eastAsia="Calibri" w:hAnsi="Arial" w:cs="Arial"/>
          <w:color w:val="000000"/>
          <w:sz w:val="22"/>
          <w:szCs w:val="22"/>
        </w:rPr>
      </w:pPr>
      <w:r>
        <w:rPr>
          <w:rFonts w:ascii="Arial" w:eastAsia="Calibri" w:hAnsi="Arial" w:cs="Arial"/>
          <w:color w:val="000000"/>
          <w:sz w:val="22"/>
          <w:szCs w:val="22"/>
        </w:rPr>
        <w:tab/>
        <w:t>Elementy do transportu należy zabezpieczyć przed uszkodzeniem przez odpowiednie opakowanie. Zabezpieczone przed uszkodzeniem elementy przewozić w miarę możliwości przy użyciu palet lub jednostek kontenerowych. Elementy muszą być zabezpieczone przed przesunięciem lub utratą stateczności. Okucia nie zamontowane do wyrobu przechowywać i transportować w odrębnych opakowaniach. Wszystkie wyroby należy przechowywać w magazynach zamkniętych, suchych i przewiewnych, zabezpieczonych przed opadami atmosferycznymi. Podłogi w pomieszczeniu magazynowym powinny być utwardzone, poziome i równe. Wyroby należy układać w jednej lub kilku warstwach w odległości nie mniejszej niż 1 m od czynnych urządzeń grzejnych i zabezpieczyć przed uszkodzeniem.</w:t>
      </w:r>
    </w:p>
    <w:p w14:paraId="3982924E"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613398F8"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13804BBF" w14:textId="77777777" w:rsidR="00AE7F78" w:rsidRDefault="00AE7F78" w:rsidP="00AE7F78">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3BE69635" w14:textId="77777777" w:rsidR="00AE7F78" w:rsidRDefault="00AE7F78" w:rsidP="00AE7F78">
      <w:pPr>
        <w:pStyle w:val="Standard"/>
        <w:spacing w:line="360" w:lineRule="auto"/>
        <w:jc w:val="both"/>
        <w:rPr>
          <w:rFonts w:ascii="Arial" w:hAnsi="Arial" w:cs="Arial"/>
          <w:b/>
          <w:bCs/>
          <w:color w:val="000000"/>
          <w:sz w:val="22"/>
          <w:szCs w:val="22"/>
        </w:rPr>
      </w:pPr>
      <w:r>
        <w:rPr>
          <w:rFonts w:ascii="Arial" w:hAnsi="Arial" w:cs="Arial"/>
          <w:b/>
          <w:bCs/>
          <w:color w:val="000000"/>
          <w:sz w:val="22"/>
          <w:szCs w:val="22"/>
        </w:rPr>
        <w:t>5.2. Roboty przygotowawcze</w:t>
      </w:r>
    </w:p>
    <w:p w14:paraId="181D5575"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ab/>
        <w:t>Przed osadzeniem stolarki drzwiowej należy sprawdzić dokładność wykonania ościeży. Sposób osadzania ościeżnic drzwiowych w murach grubych i ściankach działowych określa pkt  2.3.10 normy PN-68/B-10020 „ Roboty murowe z cegły. Wymagania i badania przy odbiorze”.</w:t>
      </w:r>
    </w:p>
    <w:p w14:paraId="38643A0D" w14:textId="77777777" w:rsidR="00AE7F78" w:rsidRDefault="00AE7F78" w:rsidP="00AE7F78">
      <w:pPr>
        <w:pStyle w:val="Standard"/>
        <w:spacing w:line="360" w:lineRule="auto"/>
        <w:jc w:val="both"/>
        <w:rPr>
          <w:rFonts w:ascii="Arial" w:hAnsi="Arial" w:cs="Arial"/>
          <w:b/>
          <w:bCs/>
          <w:color w:val="000000"/>
          <w:sz w:val="22"/>
          <w:szCs w:val="22"/>
        </w:rPr>
      </w:pPr>
      <w:r>
        <w:rPr>
          <w:rFonts w:ascii="Arial" w:hAnsi="Arial" w:cs="Arial"/>
          <w:b/>
          <w:bCs/>
          <w:color w:val="000000"/>
          <w:sz w:val="22"/>
          <w:szCs w:val="22"/>
        </w:rPr>
        <w:t>5.3. Roboty właściwe</w:t>
      </w:r>
    </w:p>
    <w:p w14:paraId="7813E8AD" w14:textId="77777777" w:rsidR="00AE7F78" w:rsidRDefault="00AE7F78" w:rsidP="00AE7F78">
      <w:pPr>
        <w:pStyle w:val="Standard"/>
        <w:spacing w:line="360" w:lineRule="auto"/>
        <w:jc w:val="both"/>
        <w:rPr>
          <w:rFonts w:ascii="Arial" w:hAnsi="Arial" w:cs="Arial"/>
          <w:b/>
          <w:bCs/>
          <w:color w:val="000000"/>
          <w:sz w:val="22"/>
          <w:szCs w:val="22"/>
        </w:rPr>
      </w:pPr>
      <w:r>
        <w:rPr>
          <w:rFonts w:ascii="Arial" w:hAnsi="Arial" w:cs="Arial"/>
          <w:b/>
          <w:bCs/>
          <w:color w:val="000000"/>
          <w:sz w:val="22"/>
          <w:szCs w:val="22"/>
        </w:rPr>
        <w:t>5.3.1. Montaż drzwi</w:t>
      </w:r>
    </w:p>
    <w:p w14:paraId="2ED21A87"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ab/>
        <w:t xml:space="preserve">Przed zamontowaniem drzwi należy sprawdzić ustawienie ościeżnic w pionie i poziomie. Montaż należy dokonać w istniejących otworach z zachowaniem w miarę możliwości istniejących ościeżnic. Po zamontowaniu, drzwi należy dokładnie zamknąć i sprawdzić luzy w stykach elementów stolarki. </w:t>
      </w:r>
      <w:r>
        <w:rPr>
          <w:rFonts w:ascii="Arial" w:eastAsia="Courier New" w:hAnsi="Arial" w:cs="Arial"/>
          <w:color w:val="000000"/>
          <w:sz w:val="22"/>
          <w:szCs w:val="22"/>
        </w:rPr>
        <w:t>Powierzchnia powłok elementów stolarki powinna być jednolita, bez uszkodzeń, poprawek, i rys i odprysków.</w:t>
      </w:r>
    </w:p>
    <w:p w14:paraId="4D507340" w14:textId="18DF20EB" w:rsidR="00AE7F78" w:rsidRDefault="00664293" w:rsidP="00AE7F78">
      <w:pPr>
        <w:pStyle w:val="Standard"/>
        <w:spacing w:line="360" w:lineRule="auto"/>
        <w:jc w:val="both"/>
        <w:rPr>
          <w:rFonts w:ascii="Arial" w:eastAsia="Courier New" w:hAnsi="Arial" w:cs="Arial"/>
          <w:b/>
          <w:bCs/>
          <w:color w:val="000000"/>
          <w:sz w:val="22"/>
          <w:szCs w:val="22"/>
        </w:rPr>
      </w:pPr>
      <w:r>
        <w:rPr>
          <w:rFonts w:ascii="Arial" w:eastAsia="Courier New" w:hAnsi="Arial" w:cs="Arial"/>
          <w:b/>
          <w:bCs/>
          <w:color w:val="000000"/>
          <w:sz w:val="22"/>
          <w:szCs w:val="22"/>
        </w:rPr>
        <w:t>5.3.2. Montaż okien</w:t>
      </w:r>
    </w:p>
    <w:p w14:paraId="22623FA9" w14:textId="77777777" w:rsidR="00AE7F78" w:rsidRDefault="00AE7F78" w:rsidP="00AE7F78">
      <w:pPr>
        <w:pStyle w:val="Standard"/>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Mocowanie ościeżnic okien</w:t>
      </w:r>
    </w:p>
    <w:p w14:paraId="2E30EEF8" w14:textId="77777777" w:rsidR="00AE7F78" w:rsidRDefault="00AE7F78" w:rsidP="00AE7F78">
      <w:pPr>
        <w:pStyle w:val="Standard"/>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ab/>
        <w:t>Producent okien dostarcza szczegółową instrukcję wbudowywania tych wyrobów, zawierającą między innymi zasady łączenia okien w zestawy. Okna będą wbudowywane w ścianach zewnętrznych murowanych. Do zamontowania okien otwory okienne w ścianach zewnętrznych powinny posiadać węgarek w nadprożu i na bokach, natomiast w dole otworu specjalny próg betonowy lub drewniany z występem na całej szerokości ościeży. Wymiary występu powinny umożliwiać mocowanie na nich kotwi.</w:t>
      </w:r>
    </w:p>
    <w:p w14:paraId="264C58E4" w14:textId="77777777" w:rsidR="00AE7F78" w:rsidRDefault="00AE7F78" w:rsidP="00AE7F78">
      <w:pPr>
        <w:pStyle w:val="Standard"/>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ab/>
        <w:t xml:space="preserve">Przy wbudowywaniu stolarki należy zachować odpowiednie luzy na rozszerzenia okien pod wpływem temperatury. Różnica pomiędzy otworem ościeży (muru) a wymiarem </w:t>
      </w:r>
      <w:r>
        <w:rPr>
          <w:rFonts w:ascii="Arial" w:eastAsia="Courier New" w:hAnsi="Arial" w:cs="Arial"/>
          <w:color w:val="000000"/>
          <w:sz w:val="22"/>
          <w:szCs w:val="22"/>
        </w:rPr>
        <w:lastRenderedPageBreak/>
        <w:t>zewnętrznym ościeżnicy winna wynosić min 30mm na wysokości progu i 20 mm na szerokości jeżeli ościeże zostało prawidłowo przygotowane – wyprowadzone poziomy i piony.</w:t>
      </w:r>
    </w:p>
    <w:p w14:paraId="59FAF087" w14:textId="77777777" w:rsidR="00AE7F78" w:rsidRDefault="00AE7F78" w:rsidP="00AE7F78">
      <w:pPr>
        <w:pStyle w:val="Standard"/>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Do wbudowania okien należy zastosować m.in. następujące materiały:</w:t>
      </w:r>
    </w:p>
    <w:p w14:paraId="0AEA52BF" w14:textId="77777777" w:rsidR="00AE7F78" w:rsidRDefault="00AE7F78" w:rsidP="00091C3C">
      <w:pPr>
        <w:pStyle w:val="Standard"/>
        <w:numPr>
          <w:ilvl w:val="0"/>
          <w:numId w:val="118"/>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kotwy,</w:t>
      </w:r>
    </w:p>
    <w:p w14:paraId="5A752BD9" w14:textId="77777777" w:rsidR="00AE7F78" w:rsidRDefault="00AE7F78" w:rsidP="00091C3C">
      <w:pPr>
        <w:pStyle w:val="Standard"/>
        <w:numPr>
          <w:ilvl w:val="0"/>
          <w:numId w:val="118"/>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łączniki TP-1 (przy łączeniu okien w zestawy),</w:t>
      </w:r>
    </w:p>
    <w:p w14:paraId="5C200217" w14:textId="77777777" w:rsidR="00AE7F78" w:rsidRDefault="00AE7F78" w:rsidP="00091C3C">
      <w:pPr>
        <w:pStyle w:val="Standard"/>
        <w:numPr>
          <w:ilvl w:val="0"/>
          <w:numId w:val="118"/>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kołki rozporowe Ř10x50 mm z wkrętem 6x50mm,</w:t>
      </w:r>
    </w:p>
    <w:p w14:paraId="52FD1986" w14:textId="77777777" w:rsidR="00AE7F78" w:rsidRDefault="00AE7F78" w:rsidP="00091C3C">
      <w:pPr>
        <w:pStyle w:val="Standard"/>
        <w:numPr>
          <w:ilvl w:val="0"/>
          <w:numId w:val="118"/>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rurka polietylenowa do dystansowania o średnicy 10mm i gr. ścianki 1mm /zalecana/</w:t>
      </w:r>
    </w:p>
    <w:p w14:paraId="52C91C78" w14:textId="77777777" w:rsidR="00AE7F78" w:rsidRDefault="00AE7F78" w:rsidP="00091C3C">
      <w:pPr>
        <w:pStyle w:val="Standard"/>
        <w:numPr>
          <w:ilvl w:val="0"/>
          <w:numId w:val="118"/>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masa uszczelniająca, silikon budowlany mrozoodporny,</w:t>
      </w:r>
    </w:p>
    <w:p w14:paraId="08560BED" w14:textId="77777777" w:rsidR="00AE7F78" w:rsidRDefault="00AE7F78" w:rsidP="00091C3C">
      <w:pPr>
        <w:pStyle w:val="Standard"/>
        <w:numPr>
          <w:ilvl w:val="0"/>
          <w:numId w:val="118"/>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szczeliwo syntetyczne, pianka poliuretanowa .</w:t>
      </w:r>
    </w:p>
    <w:p w14:paraId="68143EE3" w14:textId="77777777" w:rsidR="00AE7F78" w:rsidRDefault="00AE7F78" w:rsidP="00AE7F78">
      <w:pPr>
        <w:pStyle w:val="Standard"/>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Stosowane do montażu i uszczelniania materiały powinny mieć atest Państwowego Zakładu Higieny.</w:t>
      </w:r>
    </w:p>
    <w:p w14:paraId="6BBD88B7" w14:textId="77777777" w:rsidR="00AE7F78" w:rsidRDefault="00AE7F78" w:rsidP="00AE7F78">
      <w:pPr>
        <w:pStyle w:val="Standard"/>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Kolejność czynności przy osadzaniu stolarki jest następująca:</w:t>
      </w:r>
    </w:p>
    <w:p w14:paraId="6132D727"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sprawdzić wymiary okien i otworu okiennego,</w:t>
      </w:r>
    </w:p>
    <w:p w14:paraId="7674EAFA"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zdjąć skrzydła z ościeżnicy i nasunąć na występy ościeżnicy kotwy,</w:t>
      </w:r>
    </w:p>
    <w:p w14:paraId="7E6763AA"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wstawić ościeżnicę w otwór i dosunąć do węgarka, zachowując luz pomiędzy płaszczyzną węgarka i ościeżnicy około 5 mm na dystansową rurkę polietylenową,</w:t>
      </w:r>
    </w:p>
    <w:p w14:paraId="5F6771DC"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ustawić w poziomie i w pionie ościeżnicę z zachowaniem przyjętych luzów,</w:t>
      </w:r>
    </w:p>
    <w:p w14:paraId="1E87DD90"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zamocować ościeżnicę na kotwach,</w:t>
      </w:r>
    </w:p>
    <w:p w14:paraId="5D4BB294"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założyć skrzydła na ościeżnicę i wyregulować okno,</w:t>
      </w:r>
    </w:p>
    <w:p w14:paraId="3C0ECCBB"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 xml:space="preserve">w szczelinę pomiędzy ościeżnicę i węgarek wsunąć rurkę polietylenową i wypełnić szczelnie szczeliwem syntetycznym -masą uszczelniającą (nie stosować </w:t>
      </w:r>
      <w:proofErr w:type="spellStart"/>
      <w:r>
        <w:rPr>
          <w:rFonts w:ascii="Arial" w:eastAsia="Courier New" w:hAnsi="Arial" w:cs="Arial"/>
          <w:color w:val="000000"/>
          <w:sz w:val="22"/>
          <w:szCs w:val="22"/>
        </w:rPr>
        <w:t>olkitu</w:t>
      </w:r>
      <w:proofErr w:type="spellEnd"/>
      <w:r>
        <w:rPr>
          <w:rFonts w:ascii="Arial" w:eastAsia="Courier New" w:hAnsi="Arial" w:cs="Arial"/>
          <w:color w:val="000000"/>
          <w:sz w:val="22"/>
          <w:szCs w:val="22"/>
        </w:rPr>
        <w:t xml:space="preserve"> ponieważ wchodzi w reakcje z tworzywem)</w:t>
      </w:r>
    </w:p>
    <w:p w14:paraId="1ED0EA2B"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od strony pomieszczenia luz pomiędzy otworem okiennym a ościeżnicą wypełnić szczeliwem syntetycznym,</w:t>
      </w:r>
    </w:p>
    <w:p w14:paraId="4FB42AFE"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zamocować parapety,</w:t>
      </w:r>
    </w:p>
    <w:p w14:paraId="4DE23507"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wykonać wykończenia zewnętrzne i wewnętrzne (tynkowanie, uzupełnienie spoin ościeży zewnętrznych w nawiązaniu do istniejącej elewacji),</w:t>
      </w:r>
    </w:p>
    <w:p w14:paraId="7A1936D0" w14:textId="77777777" w:rsidR="00AE7F78" w:rsidRDefault="00AE7F78" w:rsidP="00091C3C">
      <w:pPr>
        <w:pStyle w:val="Standard"/>
        <w:numPr>
          <w:ilvl w:val="0"/>
          <w:numId w:val="119"/>
        </w:numPr>
        <w:spacing w:line="360" w:lineRule="auto"/>
        <w:jc w:val="both"/>
        <w:rPr>
          <w:rFonts w:ascii="Arial" w:eastAsia="Courier New" w:hAnsi="Arial" w:cs="Arial"/>
          <w:color w:val="000000"/>
          <w:sz w:val="22"/>
          <w:szCs w:val="22"/>
        </w:rPr>
      </w:pPr>
      <w:r>
        <w:rPr>
          <w:rFonts w:ascii="Arial" w:eastAsia="Courier New" w:hAnsi="Arial" w:cs="Arial"/>
          <w:color w:val="000000"/>
          <w:sz w:val="22"/>
          <w:szCs w:val="22"/>
        </w:rPr>
        <w:t>wykonać obróbki blacharskie zwracając uwagę na otwory odwadniające – pozostawić odkryte.</w:t>
      </w:r>
    </w:p>
    <w:p w14:paraId="3458D1A2"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 KONTROLA JAKOŚCI ROBÓT</w:t>
      </w:r>
    </w:p>
    <w:p w14:paraId="4E6F084C"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149E1A49" w14:textId="77777777" w:rsidR="00AE7F78" w:rsidRDefault="00AE7F78" w:rsidP="00AE7F78">
      <w:pPr>
        <w:pStyle w:val="Standard"/>
        <w:spacing w:line="360" w:lineRule="auto"/>
        <w:jc w:val="both"/>
        <w:rPr>
          <w:rFonts w:ascii="Arial" w:eastAsia="Calibri" w:hAnsi="Arial" w:cs="Calibri"/>
          <w:b/>
          <w:bCs/>
          <w:sz w:val="22"/>
          <w:szCs w:val="22"/>
        </w:rPr>
      </w:pPr>
      <w:bookmarkStart w:id="48" w:name="_Toc42384594326"/>
      <w:bookmarkStart w:id="49" w:name="_Toc42339833526"/>
      <w:r>
        <w:rPr>
          <w:rFonts w:ascii="Arial" w:eastAsia="Calibri" w:hAnsi="Arial" w:cs="Calibri"/>
          <w:sz w:val="22"/>
          <w:szCs w:val="22"/>
        </w:rPr>
        <w:tab/>
        <w:t>Ogólne zasady kontroli j</w:t>
      </w:r>
      <w:bookmarkEnd w:id="48"/>
      <w:bookmarkEnd w:id="49"/>
      <w:r>
        <w:rPr>
          <w:rFonts w:ascii="Arial" w:eastAsia="Calibri" w:hAnsi="Arial" w:cs="Calibri"/>
          <w:sz w:val="22"/>
          <w:szCs w:val="22"/>
        </w:rPr>
        <w:t xml:space="preserve">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106331B9"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6.2. Szczegółowe zasady kontroli jakości robót</w:t>
      </w:r>
    </w:p>
    <w:p w14:paraId="48773975" w14:textId="77777777" w:rsidR="00AE7F78" w:rsidRDefault="00AE7F78" w:rsidP="00AE7F78">
      <w:pPr>
        <w:pStyle w:val="Standard"/>
        <w:spacing w:line="360" w:lineRule="auto"/>
        <w:jc w:val="both"/>
        <w:rPr>
          <w:rFonts w:ascii="Arial" w:hAnsi="Arial" w:cs="Arial"/>
          <w:color w:val="000000"/>
          <w:sz w:val="22"/>
          <w:szCs w:val="22"/>
        </w:rPr>
      </w:pPr>
      <w:r>
        <w:rPr>
          <w:rFonts w:ascii="Arial" w:hAnsi="Arial" w:cs="Arial"/>
          <w:color w:val="000000"/>
          <w:sz w:val="22"/>
          <w:szCs w:val="22"/>
        </w:rPr>
        <w:t>Kontrola jakości robót polega na sprawdzeniu :</w:t>
      </w:r>
    </w:p>
    <w:p w14:paraId="20E420A3" w14:textId="77777777" w:rsidR="00AE7F78" w:rsidRDefault="00AE7F78" w:rsidP="00091C3C">
      <w:pPr>
        <w:pStyle w:val="Standard"/>
        <w:numPr>
          <w:ilvl w:val="0"/>
          <w:numId w:val="120"/>
        </w:numPr>
        <w:spacing w:line="360" w:lineRule="auto"/>
        <w:jc w:val="both"/>
        <w:rPr>
          <w:rFonts w:ascii="Arial" w:hAnsi="Arial" w:cs="Arial"/>
          <w:color w:val="000000"/>
          <w:sz w:val="22"/>
          <w:szCs w:val="22"/>
        </w:rPr>
      </w:pPr>
      <w:r>
        <w:rPr>
          <w:rFonts w:ascii="Arial" w:hAnsi="Arial" w:cs="Arial"/>
          <w:color w:val="000000"/>
          <w:sz w:val="22"/>
          <w:szCs w:val="22"/>
        </w:rPr>
        <w:t>zgodności wymiarów</w:t>
      </w:r>
    </w:p>
    <w:p w14:paraId="6AC4CC9A" w14:textId="77777777" w:rsidR="00AE7F78" w:rsidRDefault="00AE7F78" w:rsidP="00091C3C">
      <w:pPr>
        <w:pStyle w:val="Standard"/>
        <w:numPr>
          <w:ilvl w:val="0"/>
          <w:numId w:val="115"/>
        </w:numPr>
        <w:spacing w:line="360" w:lineRule="auto"/>
        <w:jc w:val="both"/>
        <w:rPr>
          <w:rFonts w:ascii="Arial" w:hAnsi="Arial" w:cs="Arial"/>
          <w:color w:val="000000"/>
          <w:sz w:val="22"/>
          <w:szCs w:val="22"/>
        </w:rPr>
      </w:pPr>
      <w:r>
        <w:rPr>
          <w:rFonts w:ascii="Arial" w:hAnsi="Arial" w:cs="Arial"/>
          <w:color w:val="000000"/>
          <w:sz w:val="22"/>
          <w:szCs w:val="22"/>
        </w:rPr>
        <w:t>sprawdzenia jakości i rodzaju materiałów z których zostały wykonane wyroby</w:t>
      </w:r>
    </w:p>
    <w:p w14:paraId="1AEA236A" w14:textId="77777777" w:rsidR="00AE7F78" w:rsidRDefault="00AE7F78" w:rsidP="00091C3C">
      <w:pPr>
        <w:pStyle w:val="Standard"/>
        <w:numPr>
          <w:ilvl w:val="0"/>
          <w:numId w:val="115"/>
        </w:numPr>
        <w:spacing w:line="360" w:lineRule="auto"/>
        <w:jc w:val="both"/>
        <w:rPr>
          <w:rFonts w:ascii="Arial" w:hAnsi="Arial" w:cs="Arial"/>
          <w:color w:val="000000"/>
          <w:sz w:val="22"/>
          <w:szCs w:val="22"/>
        </w:rPr>
      </w:pPr>
      <w:r>
        <w:rPr>
          <w:rFonts w:ascii="Arial" w:hAnsi="Arial" w:cs="Arial"/>
          <w:color w:val="000000"/>
          <w:sz w:val="22"/>
          <w:szCs w:val="22"/>
        </w:rPr>
        <w:t>sprawdzenia prawidłowości wykonania z uwzględnieniem szczegółów konstrukcyjnych</w:t>
      </w:r>
    </w:p>
    <w:p w14:paraId="235D498A" w14:textId="77777777" w:rsidR="00AE7F78" w:rsidRDefault="00AE7F78" w:rsidP="00091C3C">
      <w:pPr>
        <w:pStyle w:val="Standard"/>
        <w:numPr>
          <w:ilvl w:val="0"/>
          <w:numId w:val="115"/>
        </w:numPr>
        <w:spacing w:line="360" w:lineRule="auto"/>
        <w:jc w:val="both"/>
        <w:rPr>
          <w:rFonts w:ascii="Arial" w:eastAsia="Calibri" w:hAnsi="Arial" w:cs="Arial"/>
          <w:color w:val="000000"/>
          <w:sz w:val="22"/>
          <w:szCs w:val="22"/>
        </w:rPr>
      </w:pPr>
      <w:r>
        <w:rPr>
          <w:rFonts w:ascii="Arial" w:eastAsia="Calibri" w:hAnsi="Arial" w:cs="Arial"/>
          <w:color w:val="000000"/>
          <w:sz w:val="22"/>
          <w:szCs w:val="22"/>
        </w:rPr>
        <w:lastRenderedPageBreak/>
        <w:t>sprawdzenie prawidłowości zamontowania i uszczelnienia stolarki</w:t>
      </w:r>
    </w:p>
    <w:p w14:paraId="4CDAF72B"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074903C4"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17223333" w14:textId="77777777" w:rsidR="00AE7F78" w:rsidRDefault="00AE7F78" w:rsidP="00AE7F78">
      <w:pPr>
        <w:pStyle w:val="Standard"/>
        <w:spacing w:line="360" w:lineRule="auto"/>
        <w:jc w:val="both"/>
        <w:rPr>
          <w:rFonts w:ascii="Arial" w:eastAsia="Calibri" w:hAnsi="Arial" w:cs="Calibri"/>
          <w:sz w:val="22"/>
          <w:szCs w:val="22"/>
        </w:rPr>
      </w:pPr>
      <w:bookmarkStart w:id="50" w:name="_Toc42384594426"/>
      <w:bookmarkStart w:id="51" w:name="_Toc41839444326"/>
      <w:r>
        <w:rPr>
          <w:rFonts w:ascii="Arial" w:eastAsia="Calibri" w:hAnsi="Arial" w:cs="Calibri"/>
          <w:sz w:val="22"/>
          <w:szCs w:val="22"/>
        </w:rPr>
        <w:t xml:space="preserve">Ogólne zasady </w:t>
      </w:r>
      <w:bookmarkEnd w:id="50"/>
      <w:bookmarkEnd w:id="51"/>
      <w:r>
        <w:rPr>
          <w:rFonts w:ascii="Arial" w:eastAsia="Calibri" w:hAnsi="Arial" w:cs="Calibri"/>
          <w:sz w:val="22"/>
          <w:szCs w:val="22"/>
        </w:rPr>
        <w:t xml:space="preserve">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1612D976" w14:textId="77777777" w:rsidR="00AE7F78" w:rsidRDefault="00AE7F78" w:rsidP="00AE7F78">
      <w:pPr>
        <w:pStyle w:val="Standard"/>
        <w:spacing w:line="360" w:lineRule="auto"/>
        <w:jc w:val="both"/>
        <w:rPr>
          <w:rFonts w:ascii="Arial" w:eastAsia="Calibri" w:hAnsi="Arial" w:cs="Arial"/>
          <w:color w:val="000000"/>
          <w:sz w:val="22"/>
          <w:szCs w:val="22"/>
        </w:rPr>
      </w:pPr>
      <w:r>
        <w:rPr>
          <w:rFonts w:ascii="Arial" w:eastAsia="Calibri" w:hAnsi="Arial" w:cs="Arial"/>
          <w:color w:val="000000"/>
          <w:sz w:val="22"/>
          <w:szCs w:val="22"/>
        </w:rPr>
        <w:t>Jednostką obmiarową jest dla montażu okien i skrzydeł drzwiowych – szt.</w:t>
      </w:r>
    </w:p>
    <w:p w14:paraId="6C2D449A"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1FADC5C1" w14:textId="77777777" w:rsidR="00AE7F78" w:rsidRDefault="00AE7F78" w:rsidP="00AE7F78">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68882FB0" w14:textId="77777777" w:rsidR="00AE7F78" w:rsidRDefault="00AE7F78" w:rsidP="00AE7F78">
      <w:pPr>
        <w:pStyle w:val="Standard"/>
        <w:spacing w:line="360" w:lineRule="auto"/>
        <w:jc w:val="both"/>
        <w:rPr>
          <w:rFonts w:ascii="Arial" w:eastAsia="Calibri" w:hAnsi="Arial" w:cs="Calibri"/>
          <w:sz w:val="22"/>
          <w:szCs w:val="22"/>
        </w:rPr>
      </w:pPr>
      <w:bookmarkStart w:id="52" w:name="_Toc42384594526"/>
      <w:bookmarkStart w:id="53" w:name="_Toc41839444426"/>
      <w:r>
        <w:rPr>
          <w:rFonts w:ascii="Arial" w:eastAsia="Calibri" w:hAnsi="Arial" w:cs="Calibri"/>
          <w:sz w:val="22"/>
          <w:szCs w:val="22"/>
        </w:rPr>
        <w:t xml:space="preserve">Roboty uznaje </w:t>
      </w:r>
      <w:bookmarkEnd w:id="52"/>
      <w:bookmarkEnd w:id="53"/>
      <w:r>
        <w:rPr>
          <w:rFonts w:ascii="Arial" w:eastAsia="Calibri" w:hAnsi="Arial" w:cs="Calibri"/>
          <w:sz w:val="22"/>
          <w:szCs w:val="22"/>
        </w:rPr>
        <w:t>się za zgodne z dokumentacją projektową, SST i wymaganiami Inżyniera, jeżeli wszystkie pomiary i badania z zachowaniem tolerancji wg pkt 6 dały wyniki pozytywne.</w:t>
      </w:r>
    </w:p>
    <w:p w14:paraId="4B9A6414"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7CFE37BE" w14:textId="77777777" w:rsidR="00AE7F78" w:rsidRDefault="00AE7F78" w:rsidP="00AE7F78">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3FAD641E" w14:textId="77777777" w:rsidR="00AE7F78" w:rsidRDefault="00AE7F78" w:rsidP="00AE7F78">
      <w:pPr>
        <w:pStyle w:val="Standard"/>
        <w:spacing w:line="360" w:lineRule="auto"/>
        <w:jc w:val="both"/>
        <w:rPr>
          <w:rFonts w:ascii="Arial" w:eastAsia="Calibri" w:hAnsi="Arial" w:cs="Calibri"/>
          <w:color w:val="000000"/>
          <w:sz w:val="22"/>
          <w:szCs w:val="22"/>
        </w:rPr>
      </w:pPr>
      <w:bookmarkStart w:id="54" w:name="_Toc42384594626"/>
      <w:bookmarkStart w:id="55" w:name="_Toc41839444526"/>
      <w:r>
        <w:rPr>
          <w:rFonts w:ascii="Arial" w:eastAsia="Calibri" w:hAnsi="Arial" w:cs="Calibri"/>
          <w:color w:val="000000"/>
          <w:sz w:val="22"/>
          <w:szCs w:val="22"/>
        </w:rPr>
        <w:t>Ogólne ustalenia dot</w:t>
      </w:r>
      <w:bookmarkEnd w:id="54"/>
      <w:bookmarkEnd w:id="55"/>
      <w:r>
        <w:rPr>
          <w:rFonts w:ascii="Arial" w:eastAsia="Calibri" w:hAnsi="Arial" w:cs="Calibri"/>
          <w:color w:val="000000"/>
          <w:sz w:val="22"/>
          <w:szCs w:val="22"/>
        </w:rPr>
        <w:t xml:space="preserve">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79E6A28B" w14:textId="77777777" w:rsidR="00AE7F78" w:rsidRDefault="00AE7F78" w:rsidP="00AE7F78">
      <w:pPr>
        <w:pStyle w:val="Standard"/>
        <w:spacing w:line="360" w:lineRule="auto"/>
        <w:jc w:val="both"/>
        <w:rPr>
          <w:rFonts w:ascii="Arial" w:hAnsi="Arial" w:cs="Arial"/>
          <w:b/>
          <w:bCs/>
          <w:color w:val="000000"/>
          <w:sz w:val="22"/>
          <w:szCs w:val="22"/>
        </w:rPr>
      </w:pPr>
      <w:r>
        <w:rPr>
          <w:rFonts w:ascii="Arial" w:hAnsi="Arial" w:cs="Arial"/>
          <w:b/>
          <w:bCs/>
          <w:color w:val="000000"/>
          <w:sz w:val="22"/>
          <w:szCs w:val="22"/>
        </w:rPr>
        <w:t>10. PRZEPISY ZWIĄZANE</w:t>
      </w:r>
    </w:p>
    <w:p w14:paraId="1FF6B1EC" w14:textId="77777777" w:rsidR="00AE7F78" w:rsidRDefault="00AE7F78" w:rsidP="00194BC6">
      <w:pPr>
        <w:pStyle w:val="Standard"/>
        <w:numPr>
          <w:ilvl w:val="0"/>
          <w:numId w:val="121"/>
        </w:numPr>
        <w:spacing w:line="360" w:lineRule="auto"/>
        <w:jc w:val="both"/>
        <w:rPr>
          <w:rFonts w:ascii="Arial" w:hAnsi="Arial" w:cs="Arial"/>
          <w:color w:val="000000"/>
          <w:sz w:val="22"/>
          <w:szCs w:val="22"/>
        </w:rPr>
      </w:pPr>
      <w:r>
        <w:rPr>
          <w:rFonts w:ascii="Arial" w:hAnsi="Arial" w:cs="Arial"/>
          <w:color w:val="000000"/>
          <w:sz w:val="22"/>
          <w:szCs w:val="22"/>
        </w:rPr>
        <w:t>PN-88/B- 10085 Stolarka budowlana. Okna i drzwi .Wymagania i badania .</w:t>
      </w:r>
    </w:p>
    <w:p w14:paraId="56147549" w14:textId="77777777" w:rsidR="00AE7F78" w:rsidRDefault="00AE7F78" w:rsidP="00194BC6">
      <w:pPr>
        <w:pStyle w:val="Standard"/>
        <w:numPr>
          <w:ilvl w:val="0"/>
          <w:numId w:val="121"/>
        </w:numPr>
        <w:spacing w:line="360" w:lineRule="auto"/>
        <w:jc w:val="both"/>
        <w:rPr>
          <w:rFonts w:ascii="Arial" w:hAnsi="Arial" w:cs="Arial"/>
          <w:color w:val="000000"/>
          <w:sz w:val="22"/>
          <w:szCs w:val="22"/>
        </w:rPr>
      </w:pPr>
      <w:r>
        <w:rPr>
          <w:rFonts w:ascii="Arial" w:hAnsi="Arial" w:cs="Arial"/>
          <w:color w:val="000000"/>
          <w:sz w:val="22"/>
          <w:szCs w:val="22"/>
        </w:rPr>
        <w:t>PN-68/B- 10020 Roboty murowe z cegły. Wymagania i badania przy odbiorze.</w:t>
      </w:r>
    </w:p>
    <w:p w14:paraId="69E46774" w14:textId="77777777" w:rsidR="00AE7F78" w:rsidRDefault="00AE7F78" w:rsidP="00194BC6">
      <w:pPr>
        <w:pStyle w:val="Standard"/>
        <w:numPr>
          <w:ilvl w:val="0"/>
          <w:numId w:val="121"/>
        </w:numPr>
        <w:spacing w:line="360" w:lineRule="auto"/>
        <w:jc w:val="both"/>
        <w:rPr>
          <w:rFonts w:ascii="Arial" w:hAnsi="Arial" w:cs="Arial"/>
          <w:color w:val="000000"/>
          <w:sz w:val="22"/>
          <w:szCs w:val="22"/>
        </w:rPr>
      </w:pPr>
      <w:r>
        <w:rPr>
          <w:rFonts w:ascii="Arial" w:hAnsi="Arial" w:cs="Arial"/>
          <w:color w:val="000000"/>
          <w:sz w:val="22"/>
          <w:szCs w:val="22"/>
        </w:rPr>
        <w:t>PN-B-13083: Szkło budowlane bezpieczne.</w:t>
      </w:r>
    </w:p>
    <w:p w14:paraId="7A61C998" w14:textId="77777777" w:rsidR="00AE7F78" w:rsidRDefault="00AE7F78" w:rsidP="00194BC6">
      <w:pPr>
        <w:pStyle w:val="Standard"/>
        <w:numPr>
          <w:ilvl w:val="0"/>
          <w:numId w:val="121"/>
        </w:numPr>
        <w:spacing w:line="360" w:lineRule="auto"/>
        <w:jc w:val="both"/>
        <w:rPr>
          <w:rFonts w:ascii="Arial" w:eastAsia="Calibri" w:hAnsi="Arial" w:cs="Arial"/>
          <w:color w:val="000000"/>
          <w:sz w:val="22"/>
          <w:szCs w:val="22"/>
        </w:rPr>
      </w:pPr>
      <w:r>
        <w:rPr>
          <w:rFonts w:ascii="Arial" w:eastAsia="Calibri" w:hAnsi="Arial" w:cs="Arial"/>
          <w:color w:val="000000"/>
          <w:sz w:val="22"/>
          <w:szCs w:val="22"/>
        </w:rPr>
        <w:t>Warunki techniczne wykonania i odbioru robót budowlanych – tom I część 4 : Stolarka budowlana i szklenie. Wyd. Arkady W-</w:t>
      </w:r>
      <w:proofErr w:type="spellStart"/>
      <w:r>
        <w:rPr>
          <w:rFonts w:ascii="Arial" w:eastAsia="Calibri" w:hAnsi="Arial" w:cs="Arial"/>
          <w:color w:val="000000"/>
          <w:sz w:val="22"/>
          <w:szCs w:val="22"/>
        </w:rPr>
        <w:t>wa</w:t>
      </w:r>
      <w:proofErr w:type="spellEnd"/>
      <w:r>
        <w:rPr>
          <w:rFonts w:ascii="Arial" w:eastAsia="Calibri" w:hAnsi="Arial" w:cs="Arial"/>
          <w:color w:val="000000"/>
          <w:sz w:val="22"/>
          <w:szCs w:val="22"/>
        </w:rPr>
        <w:t xml:space="preserve"> 1990 r .</w:t>
      </w:r>
    </w:p>
    <w:p w14:paraId="5C2A1A82" w14:textId="77777777" w:rsidR="006167B6" w:rsidRPr="00186320" w:rsidRDefault="006167B6" w:rsidP="00AE7F78">
      <w:pPr>
        <w:pStyle w:val="Standard"/>
        <w:tabs>
          <w:tab w:val="left" w:pos="0"/>
        </w:tabs>
        <w:spacing w:before="60" w:after="60" w:line="360" w:lineRule="auto"/>
        <w:ind w:right="142"/>
        <w:jc w:val="both"/>
        <w:rPr>
          <w:rFonts w:ascii="Arial" w:eastAsia="Courier New" w:hAnsi="Arial" w:cs="Arial"/>
          <w:sz w:val="22"/>
          <w:szCs w:val="22"/>
        </w:rPr>
      </w:pPr>
    </w:p>
    <w:p w14:paraId="68A66F0B" w14:textId="3BD944B8" w:rsidR="006167B6" w:rsidRDefault="006167B6" w:rsidP="003155B3">
      <w:pPr>
        <w:pStyle w:val="Standard"/>
        <w:pageBreakBefore/>
        <w:spacing w:line="360" w:lineRule="auto"/>
        <w:ind w:left="283" w:hanging="283"/>
        <w:jc w:val="center"/>
        <w:rPr>
          <w:rFonts w:ascii="Arial" w:eastAsia="Calibri" w:hAnsi="Arial" w:cs="Calibri"/>
          <w:b/>
          <w:bCs/>
        </w:rPr>
      </w:pPr>
      <w:r>
        <w:rPr>
          <w:rFonts w:ascii="Arial" w:eastAsia="Calibri" w:hAnsi="Arial" w:cs="Calibri"/>
          <w:b/>
          <w:bCs/>
        </w:rPr>
        <w:lastRenderedPageBreak/>
        <w:t>SZCZEGÓŁOWA SPECYFIKACJA TECHNICZNA (SST-0</w:t>
      </w:r>
      <w:r w:rsidR="00664293">
        <w:rPr>
          <w:rFonts w:ascii="Arial" w:eastAsia="Calibri" w:hAnsi="Arial" w:cs="Calibri"/>
          <w:b/>
          <w:bCs/>
        </w:rPr>
        <w:t>9</w:t>
      </w:r>
      <w:r>
        <w:rPr>
          <w:rFonts w:ascii="Arial" w:eastAsia="Calibri" w:hAnsi="Arial" w:cs="Calibri"/>
          <w:b/>
          <w:bCs/>
        </w:rPr>
        <w:t>)</w:t>
      </w:r>
    </w:p>
    <w:p w14:paraId="53FEE617" w14:textId="77777777" w:rsidR="006167B6" w:rsidRDefault="006167B6" w:rsidP="003155B3">
      <w:pPr>
        <w:pStyle w:val="Standard"/>
        <w:spacing w:line="360" w:lineRule="auto"/>
        <w:ind w:left="283" w:hanging="283"/>
        <w:jc w:val="center"/>
        <w:rPr>
          <w:rFonts w:ascii="Arial" w:eastAsia="Calibri" w:hAnsi="Arial" w:cs="Calibri"/>
          <w:b/>
          <w:bCs/>
        </w:rPr>
      </w:pPr>
      <w:r>
        <w:rPr>
          <w:rFonts w:ascii="Arial" w:eastAsia="Calibri" w:hAnsi="Arial" w:cs="Calibri"/>
          <w:b/>
          <w:bCs/>
        </w:rPr>
        <w:t>WYKONANIA i ODBIORU ROBÓT BUDOWLANYCH</w:t>
      </w:r>
    </w:p>
    <w:p w14:paraId="74CDEC2D" w14:textId="77777777" w:rsidR="006167B6" w:rsidRDefault="006167B6" w:rsidP="003155B3">
      <w:pPr>
        <w:pStyle w:val="Standard"/>
        <w:spacing w:line="360" w:lineRule="auto"/>
        <w:jc w:val="both"/>
        <w:rPr>
          <w:rFonts w:ascii="Arial" w:eastAsia="Calibri" w:hAnsi="Arial" w:cs="Calibri"/>
          <w:b/>
          <w:bCs/>
        </w:rPr>
      </w:pPr>
    </w:p>
    <w:p w14:paraId="1AEA62CD" w14:textId="171668DD" w:rsidR="006167B6" w:rsidRPr="006167B6" w:rsidRDefault="006167B6" w:rsidP="003155B3">
      <w:pPr>
        <w:pStyle w:val="Standard"/>
        <w:spacing w:line="360" w:lineRule="auto"/>
        <w:jc w:val="both"/>
        <w:outlineLvl w:val="0"/>
        <w:rPr>
          <w:rFonts w:ascii="Arial" w:eastAsia="Calibri" w:hAnsi="Arial" w:cs="Calibri"/>
          <w:b/>
          <w:bCs/>
          <w:sz w:val="22"/>
          <w:szCs w:val="22"/>
        </w:rPr>
      </w:pPr>
      <w:bookmarkStart w:id="56" w:name="_Toc185334002"/>
      <w:r w:rsidRPr="006167B6">
        <w:rPr>
          <w:rFonts w:ascii="Arial" w:eastAsia="Calibri" w:hAnsi="Arial" w:cs="Calibri"/>
          <w:b/>
          <w:bCs/>
          <w:sz w:val="22"/>
          <w:szCs w:val="22"/>
        </w:rPr>
        <w:t>SST-0</w:t>
      </w:r>
      <w:r w:rsidR="00664293">
        <w:rPr>
          <w:rFonts w:ascii="Arial" w:eastAsia="Calibri" w:hAnsi="Arial" w:cs="Calibri"/>
          <w:b/>
          <w:bCs/>
          <w:sz w:val="22"/>
          <w:szCs w:val="22"/>
        </w:rPr>
        <w:t>9</w:t>
      </w:r>
      <w:r w:rsidRPr="006167B6">
        <w:rPr>
          <w:rFonts w:ascii="Arial" w:eastAsia="Calibri" w:hAnsi="Arial" w:cs="Calibri"/>
          <w:b/>
          <w:bCs/>
          <w:sz w:val="22"/>
          <w:szCs w:val="22"/>
        </w:rPr>
        <w:t xml:space="preserve"> W</w:t>
      </w:r>
      <w:r w:rsidRPr="006167B6">
        <w:rPr>
          <w:rFonts w:ascii="Arial" w:eastAsia="Courier New" w:hAnsi="Arial" w:cs="Arial"/>
          <w:b/>
          <w:bCs/>
          <w:sz w:val="22"/>
          <w:szCs w:val="22"/>
        </w:rPr>
        <w:t>ykonanie robót instalacyjnych elektrycznych</w:t>
      </w:r>
      <w:bookmarkEnd w:id="56"/>
    </w:p>
    <w:p w14:paraId="37707EFC" w14:textId="77777777" w:rsidR="006167B6" w:rsidRPr="002E5649" w:rsidRDefault="006167B6" w:rsidP="003155B3">
      <w:pPr>
        <w:pStyle w:val="Standard"/>
        <w:spacing w:line="360" w:lineRule="auto"/>
        <w:jc w:val="both"/>
        <w:rPr>
          <w:rFonts w:ascii="Arial" w:eastAsia="Calibri" w:hAnsi="Arial" w:cs="Calibri"/>
          <w:bCs/>
          <w:color w:val="000000"/>
          <w:sz w:val="22"/>
          <w:szCs w:val="22"/>
        </w:rPr>
      </w:pPr>
      <w:r w:rsidRPr="002E5649">
        <w:rPr>
          <w:rFonts w:ascii="Arial" w:eastAsia="Calibri" w:hAnsi="Arial" w:cs="Calibri"/>
          <w:bCs/>
          <w:color w:val="000000"/>
          <w:sz w:val="22"/>
          <w:szCs w:val="22"/>
        </w:rPr>
        <w:t xml:space="preserve">CPV </w:t>
      </w:r>
      <w:r w:rsidRPr="002E5649">
        <w:rPr>
          <w:rFonts w:ascii="Arial" w:eastAsia="Times New Roman" w:hAnsi="Arial" w:cs="Arial"/>
          <w:bCs/>
          <w:color w:val="000000"/>
          <w:sz w:val="22"/>
          <w:szCs w:val="22"/>
        </w:rPr>
        <w:t>45.31.11.00-1</w:t>
      </w:r>
    </w:p>
    <w:p w14:paraId="71C44BDB" w14:textId="77777777" w:rsidR="006167B6" w:rsidRDefault="006167B6" w:rsidP="003155B3">
      <w:pPr>
        <w:pStyle w:val="Standard"/>
        <w:spacing w:line="360" w:lineRule="auto"/>
        <w:jc w:val="both"/>
        <w:rPr>
          <w:rFonts w:ascii="Arial" w:eastAsia="Calibri" w:hAnsi="Arial" w:cs="Calibri"/>
          <w:b/>
          <w:bCs/>
          <w:color w:val="000000"/>
          <w:sz w:val="22"/>
          <w:szCs w:val="22"/>
        </w:rPr>
      </w:pPr>
    </w:p>
    <w:p w14:paraId="79E5CAEF" w14:textId="77777777" w:rsidR="006167B6" w:rsidRDefault="006167B6" w:rsidP="003155B3">
      <w:pPr>
        <w:pStyle w:val="Standard"/>
        <w:spacing w:before="120" w:after="120" w:line="360" w:lineRule="auto"/>
        <w:jc w:val="both"/>
        <w:rPr>
          <w:rFonts w:ascii="Arial" w:eastAsia="Calibri" w:hAnsi="Arial" w:cs="Calibri"/>
          <w:b/>
          <w:bCs/>
          <w:sz w:val="22"/>
          <w:szCs w:val="22"/>
        </w:rPr>
      </w:pPr>
      <w:r>
        <w:rPr>
          <w:rFonts w:ascii="Arial" w:eastAsia="Calibri" w:hAnsi="Arial" w:cs="Calibri"/>
          <w:b/>
          <w:bCs/>
          <w:sz w:val="22"/>
          <w:szCs w:val="22"/>
        </w:rPr>
        <w:t>1. WSTĘP</w:t>
      </w:r>
    </w:p>
    <w:p w14:paraId="7FA724DD" w14:textId="77777777" w:rsidR="006167B6" w:rsidRDefault="006167B6" w:rsidP="003155B3">
      <w:pPr>
        <w:pStyle w:val="Standard"/>
        <w:spacing w:before="120" w:after="120" w:line="360" w:lineRule="auto"/>
        <w:jc w:val="both"/>
        <w:rPr>
          <w:rFonts w:ascii="Arial" w:eastAsia="Calibri" w:hAnsi="Arial" w:cs="Calibri"/>
          <w:b/>
          <w:bCs/>
          <w:sz w:val="22"/>
          <w:szCs w:val="22"/>
        </w:rPr>
      </w:pPr>
      <w:r>
        <w:rPr>
          <w:rFonts w:ascii="Arial" w:eastAsia="Calibri" w:hAnsi="Arial" w:cs="Calibri"/>
          <w:b/>
          <w:bCs/>
          <w:sz w:val="22"/>
          <w:szCs w:val="22"/>
        </w:rPr>
        <w:t>1.1. Przedmiot SST</w:t>
      </w:r>
    </w:p>
    <w:p w14:paraId="4A3E1DCF" w14:textId="7C80C409" w:rsidR="006167B6" w:rsidRDefault="006167B6" w:rsidP="003155B3">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Przedmiotem niniejszej specyfikacji technicznej (ST) jest modernizacja wewnętrznej instalacji elektrycznej w ramach zadania pn. </w:t>
      </w:r>
      <w:r w:rsidR="004C0867">
        <w:rPr>
          <w:rFonts w:ascii="Arial" w:eastAsia="Times New Roman" w:hAnsi="Arial" w:cs="Arial"/>
          <w:b/>
          <w:sz w:val="22"/>
          <w:szCs w:val="22"/>
        </w:rPr>
        <w:t>PRZEBUDO</w:t>
      </w:r>
      <w:r w:rsidR="003155B3"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3155B3">
        <w:rPr>
          <w:rFonts w:ascii="Arial" w:eastAsia="Times New Roman" w:hAnsi="Arial" w:cs="Arial"/>
          <w:b/>
          <w:sz w:val="22"/>
          <w:szCs w:val="22"/>
        </w:rPr>
        <w:t>WA</w:t>
      </w:r>
      <w:r w:rsidR="003155B3"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p>
    <w:p w14:paraId="4C0A5ADA" w14:textId="77777777" w:rsidR="006167B6" w:rsidRDefault="006167B6" w:rsidP="003155B3">
      <w:pPr>
        <w:pStyle w:val="Standard"/>
        <w:spacing w:before="120" w:after="120" w:line="360" w:lineRule="auto"/>
        <w:jc w:val="both"/>
        <w:rPr>
          <w:rFonts w:ascii="Arial" w:eastAsia="Calibri" w:hAnsi="Arial" w:cs="Calibri"/>
          <w:b/>
          <w:bCs/>
          <w:sz w:val="22"/>
          <w:szCs w:val="22"/>
        </w:rPr>
      </w:pPr>
      <w:r>
        <w:rPr>
          <w:rFonts w:ascii="Arial" w:eastAsia="Calibri" w:hAnsi="Arial" w:cs="Calibri"/>
          <w:b/>
          <w:bCs/>
          <w:sz w:val="22"/>
          <w:szCs w:val="22"/>
        </w:rPr>
        <w:t>1.2. Zakres stosowania SST</w:t>
      </w:r>
    </w:p>
    <w:p w14:paraId="444C3011" w14:textId="77777777" w:rsidR="006167B6" w:rsidRDefault="006167B6" w:rsidP="003155B3">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Szczegółowa specyfikacja techniczna jest stosowana jako dokument przetargowy przy zlecaniu i realizacji robót wymienionych pkt.1.1</w:t>
      </w:r>
    </w:p>
    <w:p w14:paraId="39DCD1F8" w14:textId="77777777" w:rsidR="006167B6" w:rsidRDefault="006167B6" w:rsidP="003155B3">
      <w:pPr>
        <w:pStyle w:val="Standard"/>
        <w:spacing w:before="120" w:after="120"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1.3. Zakres robót objętych SST</w:t>
      </w:r>
    </w:p>
    <w:p w14:paraId="676FF01B" w14:textId="77777777" w:rsidR="006167B6" w:rsidRDefault="006167B6" w:rsidP="003155B3">
      <w:pPr>
        <w:pStyle w:val="Standard"/>
        <w:tabs>
          <w:tab w:val="left" w:pos="0"/>
        </w:tabs>
        <w:spacing w:before="60" w:after="60" w:line="360" w:lineRule="auto"/>
        <w:ind w:right="142"/>
        <w:jc w:val="both"/>
      </w:pPr>
      <w:r>
        <w:tab/>
      </w:r>
      <w:r>
        <w:rPr>
          <w:rFonts w:ascii="Arial" w:eastAsia="Courier New" w:hAnsi="Arial" w:cs="Arial"/>
          <w:sz w:val="22"/>
          <w:szCs w:val="22"/>
        </w:rPr>
        <w:t>Roboty, których dotyczy niniejsza Specyfikacja Techniczna, obejmują wszystkie czynności umożliwiające i mające na celu wykonanie wewnętrznej instalacji elektrycznej w następującym zakresie:</w:t>
      </w:r>
    </w:p>
    <w:p w14:paraId="6597C010"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układ zasilania budynku</w:t>
      </w:r>
    </w:p>
    <w:p w14:paraId="09B0178F"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rozdzielnica główna oraz rozdzielnice lokalne</w:t>
      </w:r>
    </w:p>
    <w:p w14:paraId="43847216"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system zasilania gwarantowanego</w:t>
      </w:r>
    </w:p>
    <w:p w14:paraId="4B19851E"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układ zasilania projektowanych pomieszczeń</w:t>
      </w:r>
    </w:p>
    <w:p w14:paraId="2D14A28C"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rozmieszczenie tablic zasilania </w:t>
      </w:r>
    </w:p>
    <w:p w14:paraId="0BAC95C0"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instalacja oświetlenia ogólnego pomieszczeń</w:t>
      </w:r>
    </w:p>
    <w:p w14:paraId="76F9A5C3"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instalacja oświetlenia awaryjnego - ewakuacyjnego kierunkowego</w:t>
      </w:r>
    </w:p>
    <w:p w14:paraId="625920D3"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rozmieszczenie gniazd wtykowych 230VAC</w:t>
      </w:r>
    </w:p>
    <w:p w14:paraId="104D2994"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instalacja połączeń wyrównawczych</w:t>
      </w:r>
    </w:p>
    <w:p w14:paraId="7B40CDF5"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instalacje ochrony przeciwporażeniowej</w:t>
      </w:r>
    </w:p>
    <w:p w14:paraId="002A1CE1"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instalacje ochrony przed przepięciami</w:t>
      </w:r>
    </w:p>
    <w:p w14:paraId="6AA2945D"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lastRenderedPageBreak/>
        <w:t>-</w:t>
      </w:r>
      <w:r w:rsidRPr="003155B3">
        <w:rPr>
          <w:rFonts w:ascii="Arial" w:eastAsia="Courier New" w:hAnsi="Arial" w:cs="Arial"/>
          <w:sz w:val="22"/>
          <w:szCs w:val="22"/>
        </w:rPr>
        <w:tab/>
        <w:t>instalacje zasilania odbiorów technologicznych</w:t>
      </w:r>
    </w:p>
    <w:p w14:paraId="7A22AF91"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instalacja odgromowa i uziemiająca</w:t>
      </w:r>
    </w:p>
    <w:p w14:paraId="1FB6389A" w14:textId="77777777" w:rsidR="003155B3" w:rsidRP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instalacja </w:t>
      </w:r>
      <w:proofErr w:type="spellStart"/>
      <w:r w:rsidRPr="003155B3">
        <w:rPr>
          <w:rFonts w:ascii="Arial" w:eastAsia="Courier New" w:hAnsi="Arial" w:cs="Arial"/>
          <w:sz w:val="22"/>
          <w:szCs w:val="22"/>
        </w:rPr>
        <w:t>przyzywowa</w:t>
      </w:r>
      <w:proofErr w:type="spellEnd"/>
    </w:p>
    <w:p w14:paraId="7D3B3674" w14:textId="77777777" w:rsidR="003155B3" w:rsidRDefault="003155B3" w:rsidP="003155B3">
      <w:pPr>
        <w:pStyle w:val="Standard"/>
        <w:spacing w:before="120" w:after="120" w:line="360" w:lineRule="auto"/>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instalacja CCTV, KD, okablowania strukturalnego</w:t>
      </w:r>
    </w:p>
    <w:p w14:paraId="60E81825" w14:textId="63A4F94C" w:rsidR="006167B6" w:rsidRDefault="006167B6" w:rsidP="003155B3">
      <w:pPr>
        <w:pStyle w:val="Standard"/>
        <w:spacing w:before="120" w:after="120"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42F326CC" w14:textId="77777777" w:rsidR="006167B6" w:rsidRDefault="006167B6" w:rsidP="003155B3">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Określenia podstawowe są zgodne z odpowiednimi, obowiązującymi polskimi normami.</w:t>
      </w:r>
    </w:p>
    <w:p w14:paraId="05243468" w14:textId="77777777" w:rsidR="006167B6" w:rsidRDefault="006167B6" w:rsidP="003155B3">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58FB3A85" w14:textId="77777777" w:rsidR="006167B6" w:rsidRDefault="006167B6" w:rsidP="003155B3">
      <w:pPr>
        <w:pStyle w:val="Standard"/>
        <w:spacing w:before="120" w:after="120" w:line="360" w:lineRule="auto"/>
        <w:jc w:val="both"/>
        <w:rPr>
          <w:rFonts w:ascii="Arial" w:hAnsi="Arial"/>
          <w:color w:val="000000"/>
          <w:sz w:val="22"/>
          <w:szCs w:val="22"/>
        </w:rPr>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3900D7C2" w14:textId="77777777" w:rsidR="006167B6" w:rsidRDefault="006167B6" w:rsidP="006167B6">
      <w:pPr>
        <w:pStyle w:val="Standard"/>
        <w:spacing w:line="360" w:lineRule="auto"/>
        <w:jc w:val="both"/>
        <w:rPr>
          <w:rFonts w:ascii="Arial" w:hAnsi="Arial"/>
          <w:b/>
          <w:bCs/>
          <w:sz w:val="22"/>
          <w:szCs w:val="22"/>
        </w:rPr>
      </w:pPr>
      <w:r>
        <w:rPr>
          <w:rFonts w:ascii="Arial" w:hAnsi="Arial"/>
          <w:b/>
          <w:bCs/>
          <w:sz w:val="22"/>
          <w:szCs w:val="22"/>
        </w:rPr>
        <w:t>2. MATERIAŁY</w:t>
      </w:r>
    </w:p>
    <w:p w14:paraId="70620657" w14:textId="77777777" w:rsidR="006167B6" w:rsidRDefault="006167B6" w:rsidP="006167B6">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7B9A21C7" w14:textId="77777777" w:rsidR="006167B6" w:rsidRDefault="006167B6" w:rsidP="006167B6">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w:t>
      </w:r>
    </w:p>
    <w:p w14:paraId="630EB7F7"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2.2. Wymagania techniczne ogólne</w:t>
      </w:r>
    </w:p>
    <w:p w14:paraId="46B4757E"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Do wykonania instalacji elektrycznych stosować podstawowe wyroby elektryczne: przewody, urządzenia, aparaturę i materiały elektroinstalacyjne spełniające wymagania formalne i określone wymagania techniczne ujęte w ustawach i rozporządzeniach wykonawczych do tych Ustaw – jak w p. 10</w:t>
      </w:r>
    </w:p>
    <w:p w14:paraId="140C38CB"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2.3. Przewody i kable</w:t>
      </w:r>
    </w:p>
    <w:p w14:paraId="33EB8B4E"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Przewody 5 żyłowe (L1; L2; L3, N; PE), 3 żyłowe (L, N, PE) z żyłami miedzianymi o przekroju</w:t>
      </w:r>
    </w:p>
    <w:p w14:paraId="6E4BF4B8"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minimum jak na schematach , w izolacji i osłonie zewnętrznej z polwinitu na napięcie 450/750..</w:t>
      </w:r>
    </w:p>
    <w:p w14:paraId="72F81853"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2.4. Rury osłonowe</w:t>
      </w:r>
    </w:p>
    <w:p w14:paraId="32CA0E22"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Stosować rury osłonowe z PCV</w:t>
      </w:r>
    </w:p>
    <w:p w14:paraId="0C8CEA13"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2.5. Tablice zabezpieczeniowe</w:t>
      </w:r>
    </w:p>
    <w:p w14:paraId="14FC8577"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W obudowach naściennych / wnękowych, do zabudowy aparatury modułowej odrutowanie - przewodami miedzianymi giętkimi</w:t>
      </w:r>
    </w:p>
    <w:p w14:paraId="3698E04D"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2.6. Oprawy oświetleniowe</w:t>
      </w:r>
    </w:p>
    <w:p w14:paraId="21E1BB0C"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Oprawy </w:t>
      </w:r>
      <w:proofErr w:type="spellStart"/>
      <w:r>
        <w:rPr>
          <w:rFonts w:ascii="Arial" w:eastAsia="Courier New" w:hAnsi="Arial" w:cs="Arial"/>
          <w:sz w:val="22"/>
          <w:szCs w:val="22"/>
        </w:rPr>
        <w:t>nastropowe</w:t>
      </w:r>
      <w:proofErr w:type="spellEnd"/>
      <w:r>
        <w:rPr>
          <w:rFonts w:ascii="Arial" w:eastAsia="Courier New" w:hAnsi="Arial" w:cs="Arial"/>
          <w:sz w:val="22"/>
          <w:szCs w:val="22"/>
        </w:rPr>
        <w:t xml:space="preserve"> / naścienne ze źródłami światła – zgodnie z wyszczególnieniem w projekcie</w:t>
      </w:r>
    </w:p>
    <w:p w14:paraId="6BD1835D"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2.7. Instalacje oświetleniowe i gniazdkowe</w:t>
      </w:r>
    </w:p>
    <w:p w14:paraId="5FA975FA"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Przewody – miedziane wielożyłowe (z oddzielną, żółto - zieloną żyłą ochronną PE) o izolacji i </w:t>
      </w:r>
      <w:proofErr w:type="spellStart"/>
      <w:r>
        <w:rPr>
          <w:rFonts w:ascii="Arial" w:eastAsia="Courier New" w:hAnsi="Arial" w:cs="Arial"/>
          <w:sz w:val="22"/>
          <w:szCs w:val="22"/>
        </w:rPr>
        <w:t>polwinitowej</w:t>
      </w:r>
      <w:proofErr w:type="spellEnd"/>
      <w:r>
        <w:rPr>
          <w:rFonts w:ascii="Arial" w:eastAsia="Courier New" w:hAnsi="Arial" w:cs="Arial"/>
          <w:sz w:val="22"/>
          <w:szCs w:val="22"/>
        </w:rPr>
        <w:t xml:space="preserve">, przystosowane do układania w tynku na napięcie izolacji – 450V / </w:t>
      </w:r>
      <w:r>
        <w:rPr>
          <w:rFonts w:ascii="Arial" w:eastAsia="Courier New" w:hAnsi="Arial" w:cs="Arial"/>
          <w:sz w:val="22"/>
          <w:szCs w:val="22"/>
        </w:rPr>
        <w:lastRenderedPageBreak/>
        <w:t>750V;                 osprzęt – odpowiedni dla zastosowanego systemu instalacji.</w:t>
      </w:r>
    </w:p>
    <w:p w14:paraId="031FE6F1"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2.8. Instalacje siłowe</w:t>
      </w:r>
    </w:p>
    <w:p w14:paraId="79EB6D56"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Przewody 5 żyłowe (L1; L2; L3, N; PE), 3 żyłowe (L, N, PE) z żyłami miedzianymi o przekroju minimum jak na schematach , w izolacji i osłonie zewnętrznej z polwinitu na napięcie 450/750</w:t>
      </w:r>
    </w:p>
    <w:p w14:paraId="57CE6884"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2.9. Osprzęt elektroinstalacyjny</w:t>
      </w:r>
    </w:p>
    <w:p w14:paraId="248C6C7E"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Natynkowy, podtynkowy oraz do zabudowy w kanałach instalacyjnych i rurach elektroinstalacyjnych.</w:t>
      </w:r>
    </w:p>
    <w:p w14:paraId="3A2ADDC3" w14:textId="77777777" w:rsidR="006167B6" w:rsidRDefault="006167B6" w:rsidP="006167B6">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2.10. Osprzęt  dla instalacji niskoprądowej.</w:t>
      </w:r>
    </w:p>
    <w:p w14:paraId="198A6054"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Materiały / aparatura, osprzęt oraz kable i przewody / zastosowane do montażu niskoprądowej muszą spełniać wymagania zawarte w Polskich Normach dla tych instalacji i Normach Branżowych podanych w opisie technicznym do projektu wykonawczego. Pozostałe wymagania dotyczące przechowywania, transportu, warunków dostawy, składowania i kontroli jakości muszą być zgodne z „Warunkami technicznymi wykonania i odbioru robót budowlano-montażowych” </w:t>
      </w:r>
      <w:proofErr w:type="spellStart"/>
      <w:r>
        <w:rPr>
          <w:rFonts w:ascii="Arial" w:eastAsia="Courier New" w:hAnsi="Arial" w:cs="Arial"/>
          <w:sz w:val="22"/>
          <w:szCs w:val="22"/>
        </w:rPr>
        <w:t>cz.V</w:t>
      </w:r>
      <w:proofErr w:type="spellEnd"/>
      <w:r>
        <w:rPr>
          <w:rFonts w:ascii="Arial" w:eastAsia="Courier New" w:hAnsi="Arial" w:cs="Arial"/>
          <w:sz w:val="22"/>
          <w:szCs w:val="22"/>
        </w:rPr>
        <w:t xml:space="preserve"> – Instalacje elektryczne oraz zgodne z instrukcjami podanymi przez producentów. Wszystkie materiały do wykonania instalacji niskoprądowej powinny odpowiadać wymaganiom zawartym w dokumentach odniesienia (normach, aprobatach technicznych, albo je przewyższać. Elementy systemów winny posiadać właściwe atesty. Parametry systemów powinny być potwierdzone odpowiednimi deklaracjami.</w:t>
      </w:r>
    </w:p>
    <w:p w14:paraId="0A78ABA9"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b/>
          <w:sz w:val="22"/>
          <w:szCs w:val="22"/>
        </w:rPr>
      </w:pPr>
      <w:r w:rsidRPr="003155B3">
        <w:rPr>
          <w:rFonts w:ascii="Arial" w:eastAsia="Courier New" w:hAnsi="Arial" w:cs="Arial"/>
          <w:b/>
          <w:sz w:val="22"/>
          <w:szCs w:val="22"/>
        </w:rPr>
        <w:t>2.11. UPS</w:t>
      </w:r>
    </w:p>
    <w:p w14:paraId="7C7C710E" w14:textId="234B8949" w:rsid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Z</w:t>
      </w:r>
      <w:r w:rsidRPr="003155B3">
        <w:rPr>
          <w:rFonts w:ascii="Arial" w:eastAsia="Courier New" w:hAnsi="Arial" w:cs="Arial"/>
          <w:sz w:val="22"/>
          <w:szCs w:val="22"/>
        </w:rPr>
        <w:t>asilacz UPS pracujący w topologii on-line VFI-SS-111, wg normy IEC 62040-3 o mocy 15kVA/15kW.</w:t>
      </w:r>
    </w:p>
    <w:p w14:paraId="228390E0"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Dane techniczne UPS:</w:t>
      </w:r>
    </w:p>
    <w:p w14:paraId="2C59AC28"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UPS wyprodukowany w kraju UE</w:t>
      </w:r>
    </w:p>
    <w:p w14:paraId="072E38A7"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producent urządzenia musi znajdować się na liście Energy Technology List w zakresie systemów zasilania gwarantowanego UPS</w:t>
      </w:r>
    </w:p>
    <w:p w14:paraId="1340020A"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producent urządzenia musi posiadać ważny certyfikat ISO 9001 w zakresie projektowania, produkcji, sprzedaży i serwisu systemów zasilania gwarantowanego UPS</w:t>
      </w:r>
    </w:p>
    <w:p w14:paraId="199AE2EC"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moc wyjściowa: 15 kVA/15 kW – moduł mocy w formie wysuwanej szuflady, zmniejszający średni czas naprawy MTTR</w:t>
      </w:r>
    </w:p>
    <w:p w14:paraId="66002E6E"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czas podtrzymania bateryjnego – 20 minut dla obciążenia 10kW</w:t>
      </w:r>
    </w:p>
    <w:p w14:paraId="300222BB"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baterie umieszczone wewnątrz zasilacza UPS</w:t>
      </w:r>
    </w:p>
    <w:p w14:paraId="5CFB2192"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ilość faz 3/3 – trzy fazy wejściowe i trzy fazy wyjściowe</w:t>
      </w:r>
    </w:p>
    <w:p w14:paraId="2943BC60"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lastRenderedPageBreak/>
        <w:t>•</w:t>
      </w:r>
      <w:r w:rsidRPr="003155B3">
        <w:rPr>
          <w:rFonts w:ascii="Arial" w:eastAsia="Courier New" w:hAnsi="Arial" w:cs="Arial"/>
          <w:sz w:val="22"/>
          <w:szCs w:val="22"/>
        </w:rPr>
        <w:tab/>
        <w:t xml:space="preserve">sprawność w trybie on-line: </w:t>
      </w:r>
      <w:r w:rsidRPr="003155B3">
        <w:rPr>
          <w:rFonts w:ascii="Arial" w:eastAsia="Courier New" w:hAnsi="Arial" w:cs="Arial" w:hint="eastAsia"/>
          <w:sz w:val="22"/>
          <w:szCs w:val="22"/>
        </w:rPr>
        <w:t>≥</w:t>
      </w:r>
      <w:r w:rsidRPr="003155B3">
        <w:rPr>
          <w:rFonts w:ascii="Arial" w:eastAsia="Courier New" w:hAnsi="Arial" w:cs="Arial"/>
          <w:sz w:val="22"/>
          <w:szCs w:val="22"/>
        </w:rPr>
        <w:t>95,8% w zakresie obciążenia 50-100% (do 98,6% w trybie oszczędzania energii). Należy dostarczyć dokument potwierdzający sprawność UPS wystawiony przez zewnętrzną jednostkę certyfikującą</w:t>
      </w:r>
    </w:p>
    <w:p w14:paraId="269E7CA7"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tolerancja napięcia wejściowego prostownika, bez przejścia na pracę z baterii: 187-276V</w:t>
      </w:r>
    </w:p>
    <w:p w14:paraId="2920DAFA"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częstotliwość wejściowa 50 </w:t>
      </w:r>
      <w:proofErr w:type="spellStart"/>
      <w:r w:rsidRPr="003155B3">
        <w:rPr>
          <w:rFonts w:ascii="Arial" w:eastAsia="Courier New" w:hAnsi="Arial" w:cs="Arial"/>
          <w:sz w:val="22"/>
          <w:szCs w:val="22"/>
        </w:rPr>
        <w:t>Hz</w:t>
      </w:r>
      <w:proofErr w:type="spellEnd"/>
      <w:r w:rsidRPr="003155B3">
        <w:rPr>
          <w:rFonts w:ascii="Arial" w:eastAsia="Courier New" w:hAnsi="Arial" w:cs="Arial"/>
          <w:sz w:val="22"/>
          <w:szCs w:val="22"/>
        </w:rPr>
        <w:t xml:space="preserve"> lub 60 </w:t>
      </w:r>
      <w:proofErr w:type="spellStart"/>
      <w:r w:rsidRPr="003155B3">
        <w:rPr>
          <w:rFonts w:ascii="Arial" w:eastAsia="Courier New" w:hAnsi="Arial" w:cs="Arial"/>
          <w:sz w:val="22"/>
          <w:szCs w:val="22"/>
        </w:rPr>
        <w:t>Hz</w:t>
      </w:r>
      <w:proofErr w:type="spellEnd"/>
      <w:r w:rsidRPr="003155B3">
        <w:rPr>
          <w:rFonts w:ascii="Arial" w:eastAsia="Courier New" w:hAnsi="Arial" w:cs="Arial"/>
          <w:sz w:val="22"/>
          <w:szCs w:val="22"/>
        </w:rPr>
        <w:t xml:space="preserve"> z tolerancją 40Hz do 72Hz</w:t>
      </w:r>
    </w:p>
    <w:p w14:paraId="6C7D6729"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wahania napięcia wyjściowego: &lt; 1%</w:t>
      </w:r>
    </w:p>
    <w:p w14:paraId="21EB6E88"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wahania częstotliwości wyjściowej: ±0,1 </w:t>
      </w:r>
      <w:proofErr w:type="spellStart"/>
      <w:r w:rsidRPr="003155B3">
        <w:rPr>
          <w:rFonts w:ascii="Arial" w:eastAsia="Courier New" w:hAnsi="Arial" w:cs="Arial"/>
          <w:sz w:val="22"/>
          <w:szCs w:val="22"/>
        </w:rPr>
        <w:t>Hz</w:t>
      </w:r>
      <w:proofErr w:type="spellEnd"/>
    </w:p>
    <w:p w14:paraId="5FFC1AC4"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r>
      <w:proofErr w:type="spellStart"/>
      <w:r w:rsidRPr="003155B3">
        <w:rPr>
          <w:rFonts w:ascii="Arial" w:eastAsia="Courier New" w:hAnsi="Arial" w:cs="Arial"/>
          <w:sz w:val="22"/>
          <w:szCs w:val="22"/>
        </w:rPr>
        <w:t>cosφ</w:t>
      </w:r>
      <w:proofErr w:type="spellEnd"/>
      <w:r w:rsidRPr="003155B3">
        <w:rPr>
          <w:rFonts w:ascii="Arial" w:eastAsia="Courier New" w:hAnsi="Arial" w:cs="Arial"/>
          <w:sz w:val="22"/>
          <w:szCs w:val="22"/>
        </w:rPr>
        <w:t xml:space="preserve"> wyjściowy = 1</w:t>
      </w:r>
    </w:p>
    <w:p w14:paraId="659BB65B"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r>
      <w:proofErr w:type="spellStart"/>
      <w:r w:rsidRPr="003155B3">
        <w:rPr>
          <w:rFonts w:ascii="Arial" w:eastAsia="Courier New" w:hAnsi="Arial" w:cs="Arial"/>
          <w:sz w:val="22"/>
          <w:szCs w:val="22"/>
        </w:rPr>
        <w:t>cosφ</w:t>
      </w:r>
      <w:proofErr w:type="spellEnd"/>
      <w:r w:rsidRPr="003155B3">
        <w:rPr>
          <w:rFonts w:ascii="Arial" w:eastAsia="Courier New" w:hAnsi="Arial" w:cs="Arial"/>
          <w:sz w:val="22"/>
          <w:szCs w:val="22"/>
        </w:rPr>
        <w:t xml:space="preserve"> wejściowy &gt; 0,99</w:t>
      </w:r>
    </w:p>
    <w:p w14:paraId="21AFA324"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zabezpieczenie przed zwrotnym podaniem energii do sieci zasilającej (</w:t>
      </w:r>
      <w:proofErr w:type="spellStart"/>
      <w:r w:rsidRPr="003155B3">
        <w:rPr>
          <w:rFonts w:ascii="Arial" w:eastAsia="Courier New" w:hAnsi="Arial" w:cs="Arial"/>
          <w:sz w:val="22"/>
          <w:szCs w:val="22"/>
        </w:rPr>
        <w:t>backfeed</w:t>
      </w:r>
      <w:proofErr w:type="spellEnd"/>
      <w:r w:rsidRPr="003155B3">
        <w:rPr>
          <w:rFonts w:ascii="Arial" w:eastAsia="Courier New" w:hAnsi="Arial" w:cs="Arial"/>
          <w:sz w:val="22"/>
          <w:szCs w:val="22"/>
        </w:rPr>
        <w:t xml:space="preserve"> </w:t>
      </w:r>
      <w:proofErr w:type="spellStart"/>
      <w:r w:rsidRPr="003155B3">
        <w:rPr>
          <w:rFonts w:ascii="Arial" w:eastAsia="Courier New" w:hAnsi="Arial" w:cs="Arial"/>
          <w:sz w:val="22"/>
          <w:szCs w:val="22"/>
        </w:rPr>
        <w:t>protection</w:t>
      </w:r>
      <w:proofErr w:type="spellEnd"/>
      <w:r w:rsidRPr="003155B3">
        <w:rPr>
          <w:rFonts w:ascii="Arial" w:eastAsia="Courier New" w:hAnsi="Arial" w:cs="Arial"/>
          <w:sz w:val="22"/>
          <w:szCs w:val="22"/>
        </w:rPr>
        <w:t>, zgodnie z normą IEC 62040) w torze bypassu statycznego UPS</w:t>
      </w:r>
    </w:p>
    <w:p w14:paraId="6A126D00"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zwarciowy prąd bypassu statycznego </w:t>
      </w:r>
      <w:proofErr w:type="spellStart"/>
      <w:r w:rsidRPr="003155B3">
        <w:rPr>
          <w:rFonts w:ascii="Arial" w:eastAsia="Courier New" w:hAnsi="Arial" w:cs="Arial"/>
          <w:sz w:val="22"/>
          <w:szCs w:val="22"/>
        </w:rPr>
        <w:t>Icc</w:t>
      </w:r>
      <w:proofErr w:type="spellEnd"/>
      <w:r w:rsidRPr="003155B3">
        <w:rPr>
          <w:rFonts w:ascii="Arial" w:eastAsia="Courier New" w:hAnsi="Arial" w:cs="Arial"/>
          <w:sz w:val="22"/>
          <w:szCs w:val="22"/>
        </w:rPr>
        <w:t xml:space="preserve"> – 100 </w:t>
      </w:r>
      <w:proofErr w:type="spellStart"/>
      <w:r w:rsidRPr="003155B3">
        <w:rPr>
          <w:rFonts w:ascii="Arial" w:eastAsia="Courier New" w:hAnsi="Arial" w:cs="Arial"/>
          <w:sz w:val="22"/>
          <w:szCs w:val="22"/>
        </w:rPr>
        <w:t>kA</w:t>
      </w:r>
      <w:proofErr w:type="spellEnd"/>
    </w:p>
    <w:p w14:paraId="5FEC796E"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urządzenie powinno być wyposażone w system nieciągłego ładowania baterii. Należy dołączyć opis sposobu zarządzania pracą baterii. W opisie znaleźć się muszą informacje nt. trwania okresów ładowania forsującego, konserwującego i okresu spoczynkowego (tzw. </w:t>
      </w:r>
      <w:proofErr w:type="spellStart"/>
      <w:r w:rsidRPr="003155B3">
        <w:rPr>
          <w:rFonts w:ascii="Arial" w:eastAsia="Courier New" w:hAnsi="Arial" w:cs="Arial"/>
          <w:sz w:val="22"/>
          <w:szCs w:val="22"/>
        </w:rPr>
        <w:t>restingu</w:t>
      </w:r>
      <w:proofErr w:type="spellEnd"/>
      <w:r w:rsidRPr="003155B3">
        <w:rPr>
          <w:rFonts w:ascii="Arial" w:eastAsia="Courier New" w:hAnsi="Arial" w:cs="Arial"/>
          <w:sz w:val="22"/>
          <w:szCs w:val="22"/>
        </w:rPr>
        <w:t>). Okres spoczynkowy w jednym cyklu nie może być krótszy niż 14 dni. Opis powinien być materiałem firmowym producenta</w:t>
      </w:r>
    </w:p>
    <w:p w14:paraId="0DFB6866"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urządzenie powinno posiadać tryb oszczędzania energii, zapewniający automatyczne, bezprzerwowe przełączanie w tryb online (w czasie do 2ms) w przypadku wystąpienia nieprawidłowości w torze bypassu statycznego. Opis technologii powinien być materiałem firmowym producenta</w:t>
      </w:r>
    </w:p>
    <w:p w14:paraId="00E0D911"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wejściowe zniekształcenia </w:t>
      </w:r>
      <w:proofErr w:type="spellStart"/>
      <w:r w:rsidRPr="003155B3">
        <w:rPr>
          <w:rFonts w:ascii="Arial" w:eastAsia="Courier New" w:hAnsi="Arial" w:cs="Arial"/>
          <w:sz w:val="22"/>
          <w:szCs w:val="22"/>
        </w:rPr>
        <w:t>THDi</w:t>
      </w:r>
      <w:proofErr w:type="spellEnd"/>
      <w:r w:rsidRPr="003155B3">
        <w:rPr>
          <w:rFonts w:ascii="Arial" w:eastAsia="Courier New" w:hAnsi="Arial" w:cs="Arial"/>
          <w:sz w:val="22"/>
          <w:szCs w:val="22"/>
        </w:rPr>
        <w:t xml:space="preserve"> &lt; 3%</w:t>
      </w:r>
    </w:p>
    <w:p w14:paraId="4CF403A4"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wyjściowe </w:t>
      </w:r>
      <w:proofErr w:type="spellStart"/>
      <w:r w:rsidRPr="003155B3">
        <w:rPr>
          <w:rFonts w:ascii="Arial" w:eastAsia="Courier New" w:hAnsi="Arial" w:cs="Arial"/>
          <w:sz w:val="22"/>
          <w:szCs w:val="22"/>
        </w:rPr>
        <w:t>THDu</w:t>
      </w:r>
      <w:proofErr w:type="spellEnd"/>
      <w:r w:rsidRPr="003155B3">
        <w:rPr>
          <w:rFonts w:ascii="Arial" w:eastAsia="Courier New" w:hAnsi="Arial" w:cs="Arial"/>
          <w:sz w:val="22"/>
          <w:szCs w:val="22"/>
        </w:rPr>
        <w:t xml:space="preserve">: </w:t>
      </w:r>
    </w:p>
    <w:p w14:paraId="483C99B3"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ab/>
      </w:r>
      <w:r w:rsidRPr="003155B3">
        <w:rPr>
          <w:rFonts w:ascii="Arial" w:eastAsia="Courier New" w:hAnsi="Arial" w:cs="Arial"/>
          <w:sz w:val="22"/>
          <w:szCs w:val="22"/>
        </w:rPr>
        <w:tab/>
        <w:t>- dla obciążenia liniowego &lt; 1,5%</w:t>
      </w:r>
    </w:p>
    <w:p w14:paraId="57E13547"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ab/>
      </w:r>
      <w:r w:rsidRPr="003155B3">
        <w:rPr>
          <w:rFonts w:ascii="Arial" w:eastAsia="Courier New" w:hAnsi="Arial" w:cs="Arial"/>
          <w:sz w:val="22"/>
          <w:szCs w:val="22"/>
        </w:rPr>
        <w:tab/>
        <w:t>- dla obciążenia nieliniowego &lt; 3,5%</w:t>
      </w:r>
    </w:p>
    <w:p w14:paraId="75C5C90B"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Urządzenie musi posiadać panel komunikacyjny, w którym powinny być zainstalowane:</w:t>
      </w:r>
    </w:p>
    <w:p w14:paraId="3FBEAC8C"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gniazdo komunikacji RS-232,</w:t>
      </w:r>
    </w:p>
    <w:p w14:paraId="10EE52F3"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gniazdo wyłącznika awaryjnego p.poż.</w:t>
      </w:r>
    </w:p>
    <w:p w14:paraId="21F0F0D2"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interfejsy komunikacyjne: SNMP – karta sieciowa Gigabit Ethernet, zgodność ze standardem </w:t>
      </w:r>
      <w:proofErr w:type="spellStart"/>
      <w:r w:rsidRPr="003155B3">
        <w:rPr>
          <w:rFonts w:ascii="Arial" w:eastAsia="Courier New" w:hAnsi="Arial" w:cs="Arial"/>
          <w:sz w:val="22"/>
          <w:szCs w:val="22"/>
        </w:rPr>
        <w:t>cyberbezpieczeństwa</w:t>
      </w:r>
      <w:proofErr w:type="spellEnd"/>
      <w:r w:rsidRPr="003155B3">
        <w:rPr>
          <w:rFonts w:ascii="Arial" w:eastAsia="Courier New" w:hAnsi="Arial" w:cs="Arial"/>
          <w:sz w:val="22"/>
          <w:szCs w:val="22"/>
        </w:rPr>
        <w:t xml:space="preserve"> UL 2900-2-2 / IEC 62443-4-2, szyfrowanie TLS 1.2 (opcjonalnie: </w:t>
      </w:r>
      <w:proofErr w:type="spellStart"/>
      <w:r w:rsidRPr="003155B3">
        <w:rPr>
          <w:rFonts w:ascii="Arial" w:eastAsia="Courier New" w:hAnsi="Arial" w:cs="Arial"/>
          <w:sz w:val="22"/>
          <w:szCs w:val="22"/>
        </w:rPr>
        <w:t>Modbus</w:t>
      </w:r>
      <w:proofErr w:type="spellEnd"/>
      <w:r w:rsidRPr="003155B3">
        <w:rPr>
          <w:rFonts w:ascii="Arial" w:eastAsia="Courier New" w:hAnsi="Arial" w:cs="Arial"/>
          <w:sz w:val="22"/>
          <w:szCs w:val="22"/>
        </w:rPr>
        <w:t xml:space="preserve"> RTU, </w:t>
      </w:r>
      <w:proofErr w:type="spellStart"/>
      <w:r w:rsidRPr="003155B3">
        <w:rPr>
          <w:rFonts w:ascii="Arial" w:eastAsia="Courier New" w:hAnsi="Arial" w:cs="Arial"/>
          <w:sz w:val="22"/>
          <w:szCs w:val="22"/>
        </w:rPr>
        <w:t>Modbus</w:t>
      </w:r>
      <w:proofErr w:type="spellEnd"/>
      <w:r w:rsidRPr="003155B3">
        <w:rPr>
          <w:rFonts w:ascii="Arial" w:eastAsia="Courier New" w:hAnsi="Arial" w:cs="Arial"/>
          <w:sz w:val="22"/>
          <w:szCs w:val="22"/>
        </w:rPr>
        <w:t xml:space="preserve"> TCP, </w:t>
      </w:r>
      <w:proofErr w:type="spellStart"/>
      <w:r w:rsidRPr="003155B3">
        <w:rPr>
          <w:rFonts w:ascii="Arial" w:eastAsia="Courier New" w:hAnsi="Arial" w:cs="Arial"/>
          <w:sz w:val="22"/>
          <w:szCs w:val="22"/>
        </w:rPr>
        <w:t>BACNet</w:t>
      </w:r>
      <w:proofErr w:type="spellEnd"/>
      <w:r w:rsidRPr="003155B3">
        <w:rPr>
          <w:rFonts w:ascii="Arial" w:eastAsia="Courier New" w:hAnsi="Arial" w:cs="Arial"/>
          <w:sz w:val="22"/>
          <w:szCs w:val="22"/>
        </w:rPr>
        <w:t xml:space="preserve"> IP, styki przekaźnikowe)</w:t>
      </w:r>
    </w:p>
    <w:p w14:paraId="33537923"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 xml:space="preserve">W wyposażeniu musi znajdować się oprogramowanie umożliwiające monitorowanie </w:t>
      </w:r>
      <w:r w:rsidRPr="003155B3">
        <w:rPr>
          <w:rFonts w:ascii="Arial" w:eastAsia="Courier New" w:hAnsi="Arial" w:cs="Arial"/>
          <w:sz w:val="22"/>
          <w:szCs w:val="22"/>
        </w:rPr>
        <w:lastRenderedPageBreak/>
        <w:t>UPS oraz zamykanie systemów operacyjnych.</w:t>
      </w:r>
    </w:p>
    <w:p w14:paraId="731CB43B" w14:textId="245B0D2E" w:rsid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t>
      </w:r>
      <w:r w:rsidRPr="003155B3">
        <w:rPr>
          <w:rFonts w:ascii="Arial" w:eastAsia="Courier New" w:hAnsi="Arial" w:cs="Arial"/>
          <w:sz w:val="22"/>
          <w:szCs w:val="22"/>
        </w:rPr>
        <w:tab/>
        <w:t>graficzny dotykowy wyświetlacz LCD z komunikatami w języku polskim</w:t>
      </w:r>
    </w:p>
    <w:p w14:paraId="2E5370ED"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b/>
          <w:sz w:val="22"/>
          <w:szCs w:val="22"/>
        </w:rPr>
      </w:pPr>
      <w:r w:rsidRPr="003155B3">
        <w:rPr>
          <w:rFonts w:ascii="Arial" w:eastAsia="Courier New" w:hAnsi="Arial" w:cs="Arial"/>
          <w:b/>
          <w:sz w:val="22"/>
          <w:szCs w:val="22"/>
        </w:rPr>
        <w:t>2.12. Agregat prądotwórczy</w:t>
      </w:r>
    </w:p>
    <w:p w14:paraId="52200C96"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Parametry techniczne agregatu. </w:t>
      </w:r>
    </w:p>
    <w:p w14:paraId="328FC430"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Moc znamionowa: 125kVA/100kW </w:t>
      </w:r>
    </w:p>
    <w:p w14:paraId="50663C47"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Moc maksymalna: 140kVA/110kW </w:t>
      </w:r>
    </w:p>
    <w:p w14:paraId="7D235DA2"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Współczynnik mocy : </w:t>
      </w:r>
      <w:proofErr w:type="spellStart"/>
      <w:r w:rsidRPr="003155B3">
        <w:rPr>
          <w:rFonts w:ascii="Arial" w:eastAsia="Courier New" w:hAnsi="Arial" w:cs="Arial"/>
          <w:sz w:val="22"/>
          <w:szCs w:val="22"/>
        </w:rPr>
        <w:t>cosφ</w:t>
      </w:r>
      <w:proofErr w:type="spellEnd"/>
      <w:r w:rsidRPr="003155B3">
        <w:rPr>
          <w:rFonts w:ascii="Arial" w:eastAsia="Courier New" w:hAnsi="Arial" w:cs="Arial"/>
          <w:sz w:val="22"/>
          <w:szCs w:val="22"/>
        </w:rPr>
        <w:t xml:space="preserve">=0,8 </w:t>
      </w:r>
    </w:p>
    <w:p w14:paraId="50CC1AFE"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Napięcie znamionowe: 230/400V </w:t>
      </w:r>
    </w:p>
    <w:p w14:paraId="413467F4"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Częstotliwość: 50Hz </w:t>
      </w:r>
    </w:p>
    <w:p w14:paraId="1284C1C7"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 xml:space="preserve">Pojemność zbiornika: przystosowana do 12 godz. pracy </w:t>
      </w:r>
    </w:p>
    <w:p w14:paraId="0A0AA35F" w14:textId="77777777" w:rsidR="003155B3" w:rsidRP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Rodzaj obudowy: wersja obudowana wyciszona wym. 275cm x 110cm x 145cm.</w:t>
      </w:r>
    </w:p>
    <w:p w14:paraId="23DE876B" w14:textId="552A3034" w:rsidR="003155B3" w:rsidRDefault="003155B3" w:rsidP="003155B3">
      <w:pPr>
        <w:pStyle w:val="Standard"/>
        <w:tabs>
          <w:tab w:val="left" w:pos="0"/>
        </w:tabs>
        <w:spacing w:before="60" w:after="60" w:line="360" w:lineRule="auto"/>
        <w:ind w:right="142"/>
        <w:jc w:val="both"/>
        <w:rPr>
          <w:rFonts w:ascii="Arial" w:eastAsia="Courier New" w:hAnsi="Arial" w:cs="Arial"/>
          <w:sz w:val="22"/>
          <w:szCs w:val="22"/>
        </w:rPr>
      </w:pPr>
      <w:r w:rsidRPr="003155B3">
        <w:rPr>
          <w:rFonts w:ascii="Arial" w:eastAsia="Courier New" w:hAnsi="Arial" w:cs="Arial"/>
          <w:sz w:val="22"/>
          <w:szCs w:val="22"/>
        </w:rPr>
        <w:t>Waga brutto 1830kg</w:t>
      </w:r>
    </w:p>
    <w:p w14:paraId="6C9E2BDD"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0B05A3B7"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726662A4"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5CE33280"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13153B55"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3091F5C2"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6A8DF10F"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4.2. Transport materiałów</w:t>
      </w:r>
    </w:p>
    <w:p w14:paraId="6265C7A1"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Składowanie powinno odbywać się w pomieszczeniach zamkniętych, suchych, przewiewnych.</w:t>
      </w:r>
    </w:p>
    <w:p w14:paraId="75A85D00"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5704D052"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6EB8B56D"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3F14F60F"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5.2.  Montaż przewodów instalacji elektrycznych</w:t>
      </w:r>
    </w:p>
    <w:p w14:paraId="223060D0"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Zakres prac obejmuje:</w:t>
      </w:r>
    </w:p>
    <w:p w14:paraId="34FECA5A"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a) przemieszczenie w strefie montażowej,</w:t>
      </w:r>
    </w:p>
    <w:p w14:paraId="2DA5C0C7"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b) złożenie na miejscu montażu wg projektu,</w:t>
      </w:r>
    </w:p>
    <w:p w14:paraId="4AE16337"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c) wyznaczenie miejsca zainstalowania, trasowanie linii przebiegu instalacji i miejsc montażu osprzętu,</w:t>
      </w:r>
    </w:p>
    <w:p w14:paraId="43A8156A"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d) osadzenie  kołków  osadczych  plastikowych  oraz  dybli,  śrub  kotwiących  lub  wsporników,  konsoli, wieszaków wraz z zabetonowaniem,</w:t>
      </w:r>
    </w:p>
    <w:p w14:paraId="224A5495"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e) montaż na gotowym podłożu elementów osprzętu instalacyjnego do montażu kabli i przewodów.</w:t>
      </w:r>
    </w:p>
    <w:p w14:paraId="70135E24" w14:textId="21B04D9C" w:rsidR="001455E5" w:rsidRPr="001455E5" w:rsidRDefault="001455E5" w:rsidP="001455E5">
      <w:pPr>
        <w:pStyle w:val="Standard"/>
        <w:spacing w:line="360" w:lineRule="auto"/>
        <w:jc w:val="both"/>
        <w:rPr>
          <w:rFonts w:ascii="Arial" w:eastAsia="Calibri" w:hAnsi="Arial" w:cs="Calibri"/>
          <w:b/>
          <w:sz w:val="22"/>
          <w:szCs w:val="22"/>
        </w:rPr>
      </w:pPr>
      <w:r w:rsidRPr="001455E5">
        <w:rPr>
          <w:rFonts w:ascii="Arial" w:eastAsia="Calibri" w:hAnsi="Arial" w:cs="Calibri"/>
          <w:b/>
          <w:sz w:val="22"/>
          <w:szCs w:val="22"/>
        </w:rPr>
        <w:t>5.3. Trasy kablowe</w:t>
      </w:r>
    </w:p>
    <w:p w14:paraId="320F71CE" w14:textId="77777777" w:rsidR="001455E5" w:rsidRPr="001455E5" w:rsidRDefault="001455E5" w:rsidP="001455E5">
      <w:pPr>
        <w:pStyle w:val="Standard"/>
        <w:spacing w:line="360" w:lineRule="auto"/>
        <w:ind w:firstLine="708"/>
        <w:jc w:val="both"/>
        <w:rPr>
          <w:rFonts w:ascii="Arial" w:eastAsia="Calibri" w:hAnsi="Arial" w:cs="Calibri"/>
          <w:sz w:val="22"/>
          <w:szCs w:val="22"/>
        </w:rPr>
      </w:pPr>
      <w:r w:rsidRPr="001455E5">
        <w:rPr>
          <w:rFonts w:ascii="Arial" w:eastAsia="Calibri" w:hAnsi="Arial" w:cs="Calibri"/>
          <w:sz w:val="22"/>
          <w:szCs w:val="22"/>
        </w:rPr>
        <w:lastRenderedPageBreak/>
        <w:t xml:space="preserve">Do prowadzenia okablowania wszystkich typów instalacji wewnątrz budynku przewiduje się ułożenie koryt kablowych (100)200x54 mm umiejscowionych w przestrzeni nad sufitem podwieszanym (osobne korytka dla instalacji elektrycznych i teletechnicznych). Główne trasy koryt przebiegać będą przez korytarze. Przewiduję się koryta w wykonaniu perforowanym zabezpieczone przed korozja poprzez cynkowanie. </w:t>
      </w:r>
    </w:p>
    <w:p w14:paraId="158DC6E0" w14:textId="77777777" w:rsidR="001455E5" w:rsidRPr="001455E5" w:rsidRDefault="001455E5" w:rsidP="001455E5">
      <w:pPr>
        <w:pStyle w:val="Standard"/>
        <w:spacing w:line="360" w:lineRule="auto"/>
        <w:jc w:val="both"/>
        <w:rPr>
          <w:rFonts w:ascii="Arial" w:eastAsia="Calibri" w:hAnsi="Arial" w:cs="Calibri"/>
          <w:sz w:val="22"/>
          <w:szCs w:val="22"/>
        </w:rPr>
      </w:pPr>
      <w:r w:rsidRPr="001455E5">
        <w:rPr>
          <w:rFonts w:ascii="Arial" w:eastAsia="Calibri" w:hAnsi="Arial" w:cs="Calibri"/>
          <w:sz w:val="22"/>
          <w:szCs w:val="22"/>
        </w:rPr>
        <w:t xml:space="preserve">W pomieszczeniach przewody prowadzone w przestrzeni sufitu podwieszonego i pod tynkiem, lub w tynku (minimalna grubość przykrycia tynkiem kabli – 5mm). Instalacje należy układać w ciągach poziomych i pionowych. Ciągi poziome winny być prowadzone na tej samej wysokości - ok. 15÷45cm pod sufitem lub nad podłogą oraz w miejscach, gdzie powierzchnia robocza przewidziana jest na ścianach, np. w kuchni na wysokości ok. 90÷120cm, natomiast pionowe - ok. 10÷30cm od ościeżnic drzwi lub okien bądź zbiegu ścian. Dopuszcza się również prowadzenie kabli i przewodów do gniazd w warstwie wełny mineralnej w rurkach ochronnych typu </w:t>
      </w:r>
      <w:proofErr w:type="spellStart"/>
      <w:r w:rsidRPr="001455E5">
        <w:rPr>
          <w:rFonts w:ascii="Arial" w:eastAsia="Calibri" w:hAnsi="Arial" w:cs="Calibri"/>
          <w:sz w:val="22"/>
          <w:szCs w:val="22"/>
        </w:rPr>
        <w:t>peszel</w:t>
      </w:r>
      <w:proofErr w:type="spellEnd"/>
      <w:r w:rsidRPr="001455E5">
        <w:rPr>
          <w:rFonts w:ascii="Arial" w:eastAsia="Calibri" w:hAnsi="Arial" w:cs="Calibri"/>
          <w:sz w:val="22"/>
          <w:szCs w:val="22"/>
        </w:rPr>
        <w:t xml:space="preserve"> w koordynacji z instalacją branży sanitarnej.</w:t>
      </w:r>
    </w:p>
    <w:p w14:paraId="7B134D72" w14:textId="77777777" w:rsidR="001455E5" w:rsidRPr="001455E5" w:rsidRDefault="001455E5" w:rsidP="001455E5">
      <w:pPr>
        <w:pStyle w:val="Standard"/>
        <w:spacing w:line="360" w:lineRule="auto"/>
        <w:jc w:val="both"/>
        <w:rPr>
          <w:rFonts w:ascii="Arial" w:eastAsia="Calibri" w:hAnsi="Arial" w:cs="Calibri"/>
          <w:sz w:val="22"/>
          <w:szCs w:val="22"/>
        </w:rPr>
      </w:pPr>
      <w:r w:rsidRPr="001455E5">
        <w:rPr>
          <w:rFonts w:ascii="Arial" w:eastAsia="Calibri" w:hAnsi="Arial" w:cs="Calibri"/>
          <w:sz w:val="22"/>
          <w:szCs w:val="22"/>
        </w:rPr>
        <w:t>Wejścia kabli do budynku wykonać w rurach ochronnych. Podczas prac budowlanych należy dopilnować wykonania przejść przez stropy.</w:t>
      </w:r>
    </w:p>
    <w:p w14:paraId="38207ABB" w14:textId="2E8F18F5" w:rsidR="001455E5" w:rsidRDefault="001455E5" w:rsidP="001455E5">
      <w:pPr>
        <w:pStyle w:val="Standard"/>
        <w:spacing w:line="360" w:lineRule="auto"/>
        <w:jc w:val="both"/>
        <w:rPr>
          <w:rFonts w:ascii="Arial" w:eastAsia="Calibri" w:hAnsi="Arial" w:cs="Calibri"/>
          <w:sz w:val="22"/>
          <w:szCs w:val="22"/>
        </w:rPr>
      </w:pPr>
      <w:r w:rsidRPr="001455E5">
        <w:rPr>
          <w:rFonts w:ascii="Arial" w:eastAsia="Calibri" w:hAnsi="Arial" w:cs="Calibri"/>
          <w:sz w:val="22"/>
          <w:szCs w:val="22"/>
        </w:rPr>
        <w:t>Przepusty kablowe (przejścia przez przegrody poziome i pionowe) należy uszczelnić materiałem/wyrobem niepalnym i pęczniejącym, gwarantującym zachowanie klasy odporności ogniowej danej przegrody.</w:t>
      </w:r>
    </w:p>
    <w:p w14:paraId="189BA023" w14:textId="6A7A4828" w:rsidR="006167B6" w:rsidRDefault="001455E5" w:rsidP="006167B6">
      <w:pPr>
        <w:pStyle w:val="Standard"/>
        <w:spacing w:line="360" w:lineRule="auto"/>
        <w:jc w:val="both"/>
        <w:rPr>
          <w:rFonts w:ascii="Arial" w:eastAsia="Calibri" w:hAnsi="Arial" w:cs="Calibri"/>
          <w:sz w:val="22"/>
          <w:szCs w:val="22"/>
        </w:rPr>
      </w:pPr>
      <w:r>
        <w:rPr>
          <w:rFonts w:ascii="Arial" w:eastAsia="Calibri" w:hAnsi="Arial" w:cs="Calibri"/>
          <w:b/>
          <w:bCs/>
          <w:sz w:val="22"/>
          <w:szCs w:val="22"/>
        </w:rPr>
        <w:t>5.4</w:t>
      </w:r>
      <w:r w:rsidR="006167B6">
        <w:rPr>
          <w:rFonts w:ascii="Arial" w:eastAsia="Calibri" w:hAnsi="Arial" w:cs="Calibri"/>
          <w:b/>
          <w:bCs/>
          <w:sz w:val="22"/>
          <w:szCs w:val="22"/>
        </w:rPr>
        <w:t>. I</w:t>
      </w:r>
      <w:r w:rsidR="006167B6">
        <w:rPr>
          <w:rFonts w:ascii="Trebuchet MS" w:eastAsia="Trebuchet MS" w:hAnsi="Trebuchet MS" w:cs="Trebuchet MS"/>
          <w:b/>
          <w:bCs/>
          <w:color w:val="000000"/>
          <w:sz w:val="22"/>
          <w:szCs w:val="22"/>
        </w:rPr>
        <w:t>nstalacja oświetlenia podstawowego</w:t>
      </w:r>
    </w:p>
    <w:p w14:paraId="255B278C" w14:textId="77777777" w:rsidR="006167B6" w:rsidRDefault="006167B6" w:rsidP="001455E5">
      <w:pPr>
        <w:pStyle w:val="Standard"/>
        <w:spacing w:line="360" w:lineRule="auto"/>
        <w:ind w:firstLine="708"/>
        <w:jc w:val="both"/>
        <w:rPr>
          <w:rFonts w:ascii="Arial" w:eastAsia="Calibri" w:hAnsi="Arial" w:cs="Calibri"/>
          <w:color w:val="000000"/>
          <w:sz w:val="22"/>
          <w:szCs w:val="22"/>
        </w:rPr>
      </w:pPr>
      <w:r>
        <w:rPr>
          <w:rFonts w:ascii="Trebuchet MS" w:eastAsia="Trebuchet MS" w:hAnsi="Trebuchet MS" w:cs="Trebuchet MS"/>
          <w:color w:val="000000"/>
          <w:sz w:val="23"/>
          <w:szCs w:val="23"/>
        </w:rPr>
        <w:t>I</w:t>
      </w:r>
      <w:r>
        <w:rPr>
          <w:rFonts w:ascii="Arial" w:eastAsia="Calibri" w:hAnsi="Arial" w:cs="Calibri"/>
          <w:color w:val="000000"/>
          <w:sz w:val="22"/>
          <w:szCs w:val="22"/>
        </w:rPr>
        <w:t>nstalację oświetlenia należy wykonać jako trójprzewodową przewodami YDYp3x1,5mm2.Typy opraw w poszczególnych pomieszczeniach przedstawiono na rysunkach instalacji. Poziom światła w pomieszczeniach zgodny z normą.</w:t>
      </w:r>
    </w:p>
    <w:p w14:paraId="0CF71D61" w14:textId="77777777" w:rsidR="001455E5" w:rsidRPr="001455E5" w:rsidRDefault="001455E5" w:rsidP="001455E5">
      <w:pPr>
        <w:pStyle w:val="Standard"/>
        <w:spacing w:line="360" w:lineRule="auto"/>
        <w:ind w:firstLine="708"/>
        <w:jc w:val="both"/>
        <w:rPr>
          <w:rFonts w:ascii="Arial" w:hAnsi="Arial" w:cs="Arial"/>
          <w:sz w:val="22"/>
          <w:szCs w:val="22"/>
        </w:rPr>
      </w:pPr>
      <w:r w:rsidRPr="001455E5">
        <w:rPr>
          <w:rFonts w:ascii="Arial" w:hAnsi="Arial" w:cs="Arial"/>
          <w:sz w:val="22"/>
          <w:szCs w:val="22"/>
        </w:rPr>
        <w:t>Oświetlenie ogólne realizowane będzie oprawami LED dostosowanymi do przeznaczenia poszczególnych pomieszczeń. Oświetlenie ogólne w niektórych pomieszczeniach sterowane za pomocą systemu sterowania DALI2 - natężenia oświetlenie na podstawie nasłonecznienia pomieszczeń. Dokładny podział na magistrale, grupy zostanie wykonany na etapie wykonawstwa tel. 532-793-847. Załączenie oświetlenia będzie odbywać się poprzez czujki ruchu (przestrzeń otwarta, toalety) lub poprzez łączniki oświetleniowe (pom. techniczne, socjalne) umieszczone przy drzwiach wejściowych do każdego z pomieszczeń.</w:t>
      </w:r>
    </w:p>
    <w:p w14:paraId="209ECB1F" w14:textId="7F2ED213" w:rsidR="001455E5" w:rsidRPr="001455E5" w:rsidRDefault="001455E5" w:rsidP="001455E5">
      <w:pPr>
        <w:pStyle w:val="Standard"/>
        <w:spacing w:line="360" w:lineRule="auto"/>
        <w:ind w:firstLine="708"/>
        <w:jc w:val="both"/>
        <w:rPr>
          <w:rFonts w:ascii="Arial" w:hAnsi="Arial" w:cs="Arial"/>
          <w:sz w:val="22"/>
          <w:szCs w:val="22"/>
        </w:rPr>
      </w:pPr>
      <w:r w:rsidRPr="001455E5">
        <w:rPr>
          <w:rFonts w:ascii="Arial" w:hAnsi="Arial" w:cs="Arial"/>
          <w:sz w:val="22"/>
          <w:szCs w:val="22"/>
        </w:rPr>
        <w:t>Instalację oświetleniową należy wykonać przewodami o klasie reakcji ogniowej nie gorszej niż Dca-s2, d1, a3 poza obrębem dróg ewakuacyjnych oraz o reakcji ogniowej nie gorszej niż B2ca-s1b, d1, a1 na drogach ewakuacyjnych z odrębnym przewodem ochronnym (żółto-zielonym) w korytkach, rurkach RKLS, RKSS, RL, w tynku itp. Typ ilość i lokalizacja zastosowanych opraw wynika z rzutów poziomych. Obwody oświetlenia wewnętrznego budynku zasilane będą z tablic lokalnych. Sterowanie oświetleniem części ogólnodostępnych realizowane będzie przez lokalne łączniki. Ilość i lokalizacja zastosowanych opraw wynika z rzutu poziomego.</w:t>
      </w:r>
    </w:p>
    <w:p w14:paraId="3508EE9E" w14:textId="5969E8F0"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b/>
          <w:bCs/>
          <w:sz w:val="22"/>
          <w:szCs w:val="22"/>
        </w:rPr>
        <w:lastRenderedPageBreak/>
        <w:t>5.</w:t>
      </w:r>
      <w:r w:rsidR="001455E5">
        <w:rPr>
          <w:rFonts w:ascii="Arial" w:eastAsia="Calibri" w:hAnsi="Arial" w:cs="Calibri"/>
          <w:b/>
          <w:bCs/>
          <w:sz w:val="22"/>
          <w:szCs w:val="22"/>
        </w:rPr>
        <w:t>5</w:t>
      </w:r>
      <w:r>
        <w:rPr>
          <w:rFonts w:ascii="Arial" w:eastAsia="Calibri" w:hAnsi="Arial" w:cs="Calibri"/>
          <w:b/>
          <w:bCs/>
          <w:sz w:val="22"/>
          <w:szCs w:val="22"/>
        </w:rPr>
        <w:t xml:space="preserve">. </w:t>
      </w:r>
      <w:r>
        <w:rPr>
          <w:rFonts w:ascii="Trebuchet MS" w:eastAsia="Trebuchet MS" w:hAnsi="Trebuchet MS" w:cs="Trebuchet MS"/>
          <w:b/>
          <w:bCs/>
          <w:color w:val="000000"/>
          <w:sz w:val="22"/>
          <w:szCs w:val="22"/>
        </w:rPr>
        <w:t>Instalacja oświetlenia awaryjnego</w:t>
      </w:r>
    </w:p>
    <w:p w14:paraId="32B6E530"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color w:val="000000"/>
          <w:sz w:val="22"/>
          <w:szCs w:val="22"/>
        </w:rPr>
        <w:tab/>
        <w:t xml:space="preserve">Zgodnie z §181.3 RMI z dnia z 12 kwietnia 2002 </w:t>
      </w:r>
      <w:proofErr w:type="spellStart"/>
      <w:r>
        <w:rPr>
          <w:rFonts w:ascii="Arial" w:eastAsia="Calibri" w:hAnsi="Arial" w:cs="Calibri"/>
          <w:i/>
          <w:iCs/>
          <w:color w:val="000000"/>
          <w:sz w:val="22"/>
          <w:szCs w:val="22"/>
        </w:rPr>
        <w:t>wsprawie</w:t>
      </w:r>
      <w:proofErr w:type="spellEnd"/>
      <w:r>
        <w:rPr>
          <w:rFonts w:ascii="Arial" w:eastAsia="Calibri" w:hAnsi="Arial" w:cs="Calibri"/>
          <w:i/>
          <w:iCs/>
          <w:color w:val="000000"/>
          <w:sz w:val="22"/>
          <w:szCs w:val="22"/>
        </w:rPr>
        <w:t xml:space="preserve"> warunków technicznych, jakim powinny odpowiadać budynki i ich usytuowanie</w:t>
      </w:r>
      <w:r>
        <w:rPr>
          <w:rFonts w:ascii="Arial" w:eastAsia="Calibri" w:hAnsi="Arial" w:cs="Calibri"/>
          <w:color w:val="000000"/>
          <w:sz w:val="22"/>
          <w:szCs w:val="22"/>
        </w:rPr>
        <w:t>, w projektowanym budynku należy zastosować oświetlenie awaryjne na drogach ewakuacyjnych oświetlanych wyłącznie światłem sztucznym.</w:t>
      </w:r>
    </w:p>
    <w:p w14:paraId="2D832859"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Czas potrzymania opraw awaryjnych 1h.</w:t>
      </w:r>
    </w:p>
    <w:p w14:paraId="33519E71" w14:textId="77777777" w:rsidR="001455E5" w:rsidRPr="001455E5" w:rsidRDefault="001455E5" w:rsidP="001455E5">
      <w:pPr>
        <w:pStyle w:val="Standard"/>
        <w:spacing w:line="360" w:lineRule="auto"/>
        <w:ind w:firstLine="708"/>
        <w:jc w:val="both"/>
        <w:rPr>
          <w:rFonts w:ascii="Arial" w:eastAsia="Calibri" w:hAnsi="Arial" w:cs="Calibri"/>
          <w:color w:val="000000"/>
          <w:sz w:val="22"/>
          <w:szCs w:val="22"/>
        </w:rPr>
      </w:pPr>
      <w:r w:rsidRPr="001455E5">
        <w:rPr>
          <w:rFonts w:ascii="Arial" w:eastAsia="Calibri" w:hAnsi="Arial" w:cs="Calibri"/>
          <w:color w:val="000000"/>
          <w:sz w:val="22"/>
          <w:szCs w:val="22"/>
        </w:rPr>
        <w:t>Instalacja oświetlenia  awaryjnego ewakuacyjnego przeznaczona do zainstalowania w obiekcie umożliwiać będzie łatwe i pewne opuszczenie obiektu w czasie zaniku napięcia podstawowego lub w czasie zagrożenia gdy zaistnieje potrzeba ewakuacji. Ponadto oświetlenie gwarantować będzie bezpieczeństwo  w przypadku braku dostawy energii lub w przypadku całkowitego uszkodzenia zasilania oświetlenia podstawowego, ale również w przypadku lokalnego uszkodzenia.  Budynek zostanie wyposażony w awaryjne oświetlenie ewakuacyjne, w tym podświetlone znaki kierunkowe. Awaryjne oświetlenie ewakuacyjne zaprojektowano na drogach ewakuacyjnych oraz miejscach zmniejszających prawdopodobieństwo paniki i umożliwienia bezpiecznego ruchu osób w kierunku dróg ewakuacyjnych. Instalacja oświetlenia awaryjnego ewakuacyjnego przeznaczona do zainstalowania w obiekcie umożliwiać będzie łatwe i pewne opuszczenie obiektu w czasie zaniku napięcia podstawowego lub w czasie zagrożenia, gdy zaistnieje potrzeba ewakuacji. Ponadto oświetlenie gwarantować będzie bezpieczeństwo w przypadku zaniku napięcia na lokalnych obwodach zasilania oświetlenia podstawowego z powodu awarii lub braku dostawy energii. W celu zapewnienia odpowiedniego natężenia oświetlenia, oprawy oświetleniowe do oświetlenia ewakuacyjnego usytuowane zostaną w pobliżu każdych drzwi wyjściowych oraz w takich miejscach, aby zwrócić uwagę na potencjalne niebezpieczeństwo lub umieszczony sprzęt  bezpieczeństwa. Zatem oprawy umieszczone będą:</w:t>
      </w:r>
    </w:p>
    <w:p w14:paraId="5D381424"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przy każdych drzwiach wyjściowych przeznaczonych do wyjścia ewakuacyjnego,</w:t>
      </w:r>
    </w:p>
    <w:p w14:paraId="4B6980AB"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obowiązkowo przy wyjściach ewakuacyjnych i znakach bezpieczeństwa, przy każdej zmianie kierunku,</w:t>
      </w:r>
    </w:p>
    <w:p w14:paraId="297A06ED"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przy każdym skrzyżowaniu korytarza, na zewnątrz i w pobliżu każdego wyjścia końcowego prowadzącego do miejsca bezpiecznego,</w:t>
      </w:r>
    </w:p>
    <w:p w14:paraId="49686DAA"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w pobliżu każdego punktu pierwszej pomocy, tak by uzyskać 5 lx natężenia na oświetlonym wyposażeniu,</w:t>
      </w:r>
    </w:p>
    <w:p w14:paraId="4643FC1B"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w pobliżu każdego urządzenia przeciwpożarowego i przycisku alarmu tak, by uzyskać 5 lx natężenia na oświetlonym wyposażeniu,</w:t>
      </w:r>
    </w:p>
    <w:p w14:paraId="392B807C"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w pobliżu sprzętu służącego do ewakuacji osób niepełnosprawnych,</w:t>
      </w:r>
    </w:p>
    <w:p w14:paraId="54ECE55E"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 xml:space="preserve">w pobliżu bezpiecznych miejsc dla osób niepełnosprawnych i punktów alarmowych. Do tych miejsc zalicza się również toalety dla osób niepełnosprawnych z punktami alarmowymi </w:t>
      </w:r>
    </w:p>
    <w:p w14:paraId="1F283C90"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 systemie dwukierunkowej komunikacji.</w:t>
      </w:r>
    </w:p>
    <w:p w14:paraId="65A82BFD"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lastRenderedPageBreak/>
        <w:t>Awaryjne oświetlenie ewakuacyjne zapewniać będzie wymagane natężenie oświetlenia:</w:t>
      </w:r>
    </w:p>
    <w:p w14:paraId="7FAC7447"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0,5 lx w strefach otwartych (zapobiegające panice) na poziomie podłogi, na niezabudowanym polu czynnym strefy otwartej, z wyjątkiem wyodrębnionego przez wyłączenie z tej strefy obwodowego pasa o szerokości 0,5 m.</w:t>
      </w:r>
    </w:p>
    <w:p w14:paraId="15F5D32A"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1 lx na podłodze wzdłuż środkowej linii drogi ewakuacyjnej, a na centralnym pasie drogi, obejmującym nie mniej niż połowę szerokości drogi, zatężenie oświetlenia powinno stanowić, co najmniej 50 % podanej wartości,</w:t>
      </w:r>
    </w:p>
    <w:p w14:paraId="12B2A00B"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5 lx – na wyposażeniu punktu pierwszej pomocy,</w:t>
      </w:r>
    </w:p>
    <w:p w14:paraId="69B278CC"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w:t>
      </w:r>
      <w:r w:rsidRPr="001455E5">
        <w:rPr>
          <w:rFonts w:ascii="Arial" w:eastAsia="Calibri" w:hAnsi="Arial" w:cs="Calibri"/>
          <w:color w:val="000000"/>
          <w:sz w:val="22"/>
          <w:szCs w:val="22"/>
        </w:rPr>
        <w:tab/>
        <w:t>5 lx – na wyposażeniu urządzenia przeciwpożarowego oraz przycisku alarmowego.</w:t>
      </w:r>
    </w:p>
    <w:p w14:paraId="7ED109CA" w14:textId="77777777" w:rsidR="001455E5" w:rsidRP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Instalacja awaryjnego oświetlenia ewakuacyjnego wykonana zostanie przy użyciu opraw wyposażonych w indywidualne akumulatory zapewniające świecenie opraw, przez co najmniej 1 godziny po zaniku napięcia. Przewiduje się oprawy awaryjnego oświetlenia  ewakuacyjnego w  technologii  LED  w  trybie  pracy  „na ciemno. Znaki bezpieczeństwa podświetlane wewnętrznie (oprawy) przewidziano w trybie pracy „na jasno”. Awaryjne oświetlenie ewakuacyjne należy uruchamiać nie tylko w przypadku całkowitego uszkodzenia zasilania oświetlenia podstawowego, ale również w przypadku lokalnego uszkodzenia takiego, jak np. uszkodzenie obwodu końcowego.</w:t>
      </w:r>
    </w:p>
    <w:p w14:paraId="1252DDDF" w14:textId="347188DD" w:rsid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Instalację awaryjnego oświetlenia ewakuacyjnego zaprojektowana została w oparciu o normę PN-EN 1838:2013-11 Zastosowanie oświetlenia. Oświetlenie awaryjne. Oświetlenie musi spełniać wymagania przepisów obowiązujących w tym zakresie. Wszystkie oprawy powinny posiadać świadectwo dopuszczenia CNBOP. Instalację awaryjnego oświetlenia ewakuacyjnego wykonać w oparciu o projekt uzgodniony przez rzeczoznawcę do spraw zabezpieczeń przeciwpożarowych, a warunkiem dopuszczenia do użytkowania instalacji będzie przeprowadzenie odpowiednich dla danego urządzenia prób i badań, potwierdzających prawidłowość jego działania.</w:t>
      </w:r>
    </w:p>
    <w:p w14:paraId="1BAFA3DE" w14:textId="2FED5980" w:rsidR="006167B6" w:rsidRDefault="001455E5"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5.6</w:t>
      </w:r>
      <w:r w:rsidR="006167B6">
        <w:rPr>
          <w:rFonts w:ascii="Arial" w:eastAsia="Calibri" w:hAnsi="Arial" w:cs="Calibri"/>
          <w:b/>
          <w:bCs/>
          <w:sz w:val="22"/>
          <w:szCs w:val="22"/>
        </w:rPr>
        <w:t>. Instalacja oświetlenia zewnętrznego</w:t>
      </w:r>
    </w:p>
    <w:p w14:paraId="7FF8380C" w14:textId="364BF1DF" w:rsidR="001455E5" w:rsidRPr="001455E5" w:rsidRDefault="001455E5" w:rsidP="001455E5">
      <w:pPr>
        <w:pStyle w:val="Standard"/>
        <w:spacing w:line="360" w:lineRule="auto"/>
        <w:ind w:firstLine="708"/>
        <w:jc w:val="both"/>
        <w:rPr>
          <w:rFonts w:ascii="Arial" w:eastAsia="Calibri" w:hAnsi="Arial" w:cs="Calibri"/>
          <w:color w:val="000000"/>
          <w:sz w:val="22"/>
          <w:szCs w:val="22"/>
        </w:rPr>
      </w:pPr>
      <w:r w:rsidRPr="001455E5">
        <w:rPr>
          <w:rFonts w:ascii="Arial" w:eastAsia="Calibri" w:hAnsi="Arial" w:cs="Calibri"/>
          <w:color w:val="000000"/>
          <w:sz w:val="22"/>
          <w:szCs w:val="22"/>
        </w:rPr>
        <w:t>W terenie zewnętrznym oprócz głównej linii zasilającej budynek, planuje się zasilanie drugiego budynku, oświetlenia zewnętrznego, urządzeń klimatyzacji i wentyl</w:t>
      </w:r>
      <w:r>
        <w:rPr>
          <w:rFonts w:ascii="Arial" w:eastAsia="Calibri" w:hAnsi="Arial" w:cs="Calibri"/>
          <w:color w:val="000000"/>
          <w:sz w:val="22"/>
          <w:szCs w:val="22"/>
        </w:rPr>
        <w:t>a</w:t>
      </w:r>
      <w:r w:rsidRPr="001455E5">
        <w:rPr>
          <w:rFonts w:ascii="Arial" w:eastAsia="Calibri" w:hAnsi="Arial" w:cs="Calibri"/>
          <w:color w:val="000000"/>
          <w:sz w:val="22"/>
          <w:szCs w:val="22"/>
        </w:rPr>
        <w:t xml:space="preserve">cji oraz zasilania z agregatu. Na terenie inwestycji zaprojektowano również kanalizację teletechniczną na potrzeby doprowadzenia mediów do budynku. Kable należy układać w terenie zniwelowanym, po wykonaniu innych robót ziemnych, zachowując odległości poziome i pionowe zgodnie z odpowiednimi normami i przepisami. Na skrzyżowaniach i przy zbliżeniach z innymi sieciami stosować osłony rurowe. Na skrzyżowaniach z drogami wewnętrznymi, ciągami ulicznego ruchu kołowego stosować osłony rurowe. Przed rozpoczęciem robót elektroenergetycznych w miejscach przewidywanych skrzyżowań i zbliżeń z istniejącą infrastrukturą techniczną należy ręcznie wykonać przekopy poprzeczne celem dokładnej lokalizacji istniejących sieci i uniknięcia kolizji z nimi. W razie niemożności zachowania odległości od innych podziemnych </w:t>
      </w:r>
      <w:r w:rsidRPr="001455E5">
        <w:rPr>
          <w:rFonts w:ascii="Arial" w:eastAsia="Calibri" w:hAnsi="Arial" w:cs="Calibri"/>
          <w:color w:val="000000"/>
          <w:sz w:val="22"/>
          <w:szCs w:val="22"/>
        </w:rPr>
        <w:lastRenderedPageBreak/>
        <w:t>urządzeń, zgodnych z powyższymi przepisami należy stosować osłony otaczające z osłon rurowych. Przepusty kablowe zabezpieczyć przed zamuleniem, uszczelniając wprowadzenia kabla w końce rur. Kable układać w wykopie na głębokości min. 0,8m na 10cm warstwie piasku – przysypując również 10cm warstwą piasku i 15 cm warstwą ziemi rodzimej z wykopu, następnie folią kablowa i dalej warstwami ziemią rodzimą. Na końcach linii oraz na trasie linii co 10m wykonać znaczniki kablowe. Przed oddaniem kabla do eksploatacji wykonać próby montażowe (pomiary izolacji, sprawdzenie ciągłości żył, próbę napięciową) oraz wykonać powykonawczą inwentaryzację geodezyjną.</w:t>
      </w:r>
    </w:p>
    <w:p w14:paraId="708B1B91" w14:textId="77777777" w:rsidR="001455E5" w:rsidRPr="001455E5" w:rsidRDefault="001455E5" w:rsidP="001455E5">
      <w:pPr>
        <w:pStyle w:val="Standard"/>
        <w:spacing w:line="360" w:lineRule="auto"/>
        <w:ind w:firstLine="708"/>
        <w:jc w:val="both"/>
        <w:rPr>
          <w:rFonts w:ascii="Arial" w:eastAsia="Calibri" w:hAnsi="Arial" w:cs="Calibri"/>
          <w:color w:val="000000"/>
          <w:sz w:val="22"/>
          <w:szCs w:val="22"/>
        </w:rPr>
      </w:pPr>
      <w:r w:rsidRPr="001455E5">
        <w:rPr>
          <w:rFonts w:ascii="Arial" w:eastAsia="Calibri" w:hAnsi="Arial" w:cs="Calibri"/>
          <w:color w:val="000000"/>
          <w:sz w:val="22"/>
          <w:szCs w:val="22"/>
        </w:rPr>
        <w:t>Sieci należy układać zachowując wymagania normy SEP-004 „Elektroenergetyczne linie kablowe. Projektowanie i budowa” w całości, szczególnych norm branżowych elektrycznych, a także innych norm branżowych w zakresie dotyczącym zachowania odległości przy skrzyżowaniach i zbliżeniach</w:t>
      </w:r>
    </w:p>
    <w:p w14:paraId="23AD8995" w14:textId="77777777" w:rsidR="001455E5" w:rsidRPr="001455E5" w:rsidRDefault="001455E5" w:rsidP="001455E5">
      <w:pPr>
        <w:pStyle w:val="Standard"/>
        <w:spacing w:line="360" w:lineRule="auto"/>
        <w:ind w:firstLine="708"/>
        <w:jc w:val="both"/>
        <w:rPr>
          <w:rFonts w:ascii="Arial" w:eastAsia="Calibri" w:hAnsi="Arial" w:cs="Calibri"/>
          <w:color w:val="000000"/>
          <w:sz w:val="22"/>
          <w:szCs w:val="22"/>
        </w:rPr>
      </w:pPr>
      <w:r w:rsidRPr="001455E5">
        <w:rPr>
          <w:rFonts w:ascii="Arial" w:eastAsia="Calibri" w:hAnsi="Arial" w:cs="Calibri"/>
          <w:color w:val="000000"/>
          <w:sz w:val="22"/>
          <w:szCs w:val="22"/>
        </w:rPr>
        <w:t>Oświetlenie terenu zewnętrznego będzie odbywało się z opraw zamontowanych na elewacji budynku oraz opraw parkowych. Będą one zasilane z RG za pomocą zegara astronomicznego z ręcznym przełącznikiem</w:t>
      </w:r>
    </w:p>
    <w:p w14:paraId="1A8AD53A" w14:textId="77777777" w:rsidR="001455E5" w:rsidRDefault="001455E5" w:rsidP="001455E5">
      <w:pPr>
        <w:pStyle w:val="Standard"/>
        <w:spacing w:line="360" w:lineRule="auto"/>
        <w:ind w:firstLine="708"/>
        <w:jc w:val="both"/>
        <w:rPr>
          <w:rFonts w:ascii="Arial" w:eastAsia="Calibri" w:hAnsi="Arial" w:cs="Calibri"/>
          <w:color w:val="000000"/>
          <w:sz w:val="22"/>
          <w:szCs w:val="22"/>
        </w:rPr>
      </w:pPr>
      <w:r w:rsidRPr="001455E5">
        <w:rPr>
          <w:rFonts w:ascii="Arial" w:eastAsia="Calibri" w:hAnsi="Arial" w:cs="Calibri"/>
          <w:color w:val="000000"/>
          <w:sz w:val="22"/>
          <w:szCs w:val="22"/>
        </w:rPr>
        <w:t>Oświetlenie parkowe terenu projektuje się w oparciu o oprawy LED ??? montowane bezpośrednio na słupach h=6m. Zasilanie latarni parkowych wykonać kablem ziemnym typu YKYżo3x10mm2 0,6/1kV z RG. Sterowanie oświetleniem zewnętrznym przy pomocy sterownika – zegara astronomicznego dwukanałowego oraz styczników zlokalizowanych w rozdzielni RG z możliwością ręcznego załączenia opraw z poziomu rozdzielni.</w:t>
      </w:r>
    </w:p>
    <w:p w14:paraId="560E8B0D" w14:textId="11EDBDFC" w:rsidR="006167B6" w:rsidRDefault="006167B6" w:rsidP="001455E5">
      <w:pPr>
        <w:pStyle w:val="Standard"/>
        <w:spacing w:line="360" w:lineRule="auto"/>
        <w:jc w:val="both"/>
        <w:rPr>
          <w:rFonts w:ascii="Arial" w:eastAsia="Calibri" w:hAnsi="Arial" w:cs="Calibri"/>
          <w:sz w:val="22"/>
          <w:szCs w:val="22"/>
        </w:rPr>
      </w:pPr>
      <w:r>
        <w:rPr>
          <w:rFonts w:ascii="Arial" w:eastAsia="Calibri" w:hAnsi="Arial" w:cs="Calibri"/>
          <w:b/>
          <w:bCs/>
          <w:sz w:val="22"/>
          <w:szCs w:val="22"/>
        </w:rPr>
        <w:t>5.</w:t>
      </w:r>
      <w:r w:rsidR="001455E5">
        <w:rPr>
          <w:rFonts w:ascii="Arial" w:eastAsia="Calibri" w:hAnsi="Arial" w:cs="Calibri"/>
          <w:b/>
          <w:bCs/>
          <w:sz w:val="22"/>
          <w:szCs w:val="22"/>
        </w:rPr>
        <w:t>7</w:t>
      </w:r>
      <w:r>
        <w:rPr>
          <w:rFonts w:ascii="Arial" w:eastAsia="Calibri" w:hAnsi="Arial" w:cs="Calibri"/>
          <w:b/>
          <w:bCs/>
          <w:sz w:val="22"/>
          <w:szCs w:val="22"/>
        </w:rPr>
        <w:t xml:space="preserve">. </w:t>
      </w:r>
      <w:r>
        <w:rPr>
          <w:rFonts w:ascii="Trebuchet MS" w:eastAsia="Trebuchet MS" w:hAnsi="Trebuchet MS" w:cs="Trebuchet MS"/>
          <w:b/>
          <w:bCs/>
          <w:color w:val="000000"/>
          <w:sz w:val="22"/>
          <w:szCs w:val="22"/>
        </w:rPr>
        <w:t>Instalacje gniazd wtyczkowych</w:t>
      </w:r>
    </w:p>
    <w:p w14:paraId="6C2760E8" w14:textId="77777777" w:rsidR="001455E5" w:rsidRPr="001455E5" w:rsidRDefault="006167B6" w:rsidP="001455E5">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ab/>
      </w:r>
      <w:r w:rsidR="001455E5" w:rsidRPr="001455E5">
        <w:rPr>
          <w:rFonts w:ascii="Arial" w:eastAsia="Calibri" w:hAnsi="Arial" w:cs="Calibri"/>
          <w:color w:val="000000"/>
          <w:sz w:val="22"/>
          <w:szCs w:val="22"/>
        </w:rPr>
        <w:t xml:space="preserve">Instalację gniazd wtykowych (1-faz i 3-faz) należy wykonać przewodami o klasie reakcji ogniowej nie gorszej niż Dca-s2, d1, a3 poza obrębem dróg ewakuacyjnych oraz o reakcji ogniowej nie gorszej niż B2ca-s1b, d1, a1 na drogach ewakuacyjnych z odrębnym przewodem ochronnym (żółto-zielonym) stosując rury RKLS, RKSS, RL, w tynku, korytkach na uchwytach itp.. Stosować gniazda z bolcem ochronnym w zestawach z gniazdami komputerowymi. Sposób rozmieszczenia gniazd i zasilania poszczególnych urządzeń wynika z rzutów poziomych kondygnacji. Instalację siły (3-faz) należy wykonać jako 5-przewodową o przekrojach zgodnie ze schematami zasilania załączonych do projektu. Przed gniazdem 3-f należy zainstalować wyłącznik typu ŁK. Gniazda montować podtynkowo w puszkach, w ramkach pojedynczych i wielokrotnych wraz z gniazdami dedykowanymi i strukturalnymi. Dla obwodów jednofazowych należy zastosować gniazda n/t oraz p/t w zależności od rodzaju podłoża, z bolcem ochronnym, pojedyncze lub podwójne wg schematów. Przy lokalizacji elementów elektrycznych takich jak łączniki, gniazda, puszki itp. należy pamiętać, aby te elementy nie były instalowane bliżej niż 60 cm od przyborów gazowych. </w:t>
      </w:r>
    </w:p>
    <w:p w14:paraId="3DBD846A" w14:textId="77777777" w:rsidR="001455E5" w:rsidRPr="001455E5" w:rsidRDefault="001455E5" w:rsidP="001455E5">
      <w:pPr>
        <w:pStyle w:val="Standard"/>
        <w:spacing w:line="360" w:lineRule="auto"/>
        <w:ind w:firstLine="708"/>
        <w:jc w:val="both"/>
        <w:rPr>
          <w:rFonts w:ascii="Arial" w:eastAsia="Calibri" w:hAnsi="Arial" w:cs="Calibri"/>
          <w:color w:val="000000"/>
          <w:sz w:val="22"/>
          <w:szCs w:val="22"/>
        </w:rPr>
      </w:pPr>
      <w:r w:rsidRPr="001455E5">
        <w:rPr>
          <w:rFonts w:ascii="Arial" w:eastAsia="Calibri" w:hAnsi="Arial" w:cs="Calibri"/>
          <w:color w:val="000000"/>
          <w:sz w:val="22"/>
          <w:szCs w:val="22"/>
        </w:rPr>
        <w:t xml:space="preserve">W pomieszczeniach sanitarnych oraz na ścianach zmywalnych należy instalować gniazda hermetyczne – co najmniej IP44 w wykonaniu podtynkowym. W łazienkach należy </w:t>
      </w:r>
      <w:r w:rsidRPr="001455E5">
        <w:rPr>
          <w:rFonts w:ascii="Arial" w:eastAsia="Calibri" w:hAnsi="Arial" w:cs="Calibri"/>
          <w:color w:val="000000"/>
          <w:sz w:val="22"/>
          <w:szCs w:val="22"/>
        </w:rPr>
        <w:lastRenderedPageBreak/>
        <w:t>przy instalowaniu gniazd i łączników przestrzegać wymiarów stref ochronnych.</w:t>
      </w:r>
    </w:p>
    <w:p w14:paraId="0046A522" w14:textId="0EA94738" w:rsidR="001455E5" w:rsidRDefault="001455E5" w:rsidP="001455E5">
      <w:pPr>
        <w:pStyle w:val="Standard"/>
        <w:spacing w:line="360" w:lineRule="auto"/>
        <w:jc w:val="both"/>
        <w:rPr>
          <w:rFonts w:ascii="Arial" w:eastAsia="Calibri" w:hAnsi="Arial" w:cs="Calibri"/>
          <w:color w:val="000000"/>
          <w:sz w:val="22"/>
          <w:szCs w:val="22"/>
        </w:rPr>
      </w:pPr>
      <w:r w:rsidRPr="001455E5">
        <w:rPr>
          <w:rFonts w:ascii="Arial" w:eastAsia="Calibri" w:hAnsi="Arial" w:cs="Calibri"/>
          <w:color w:val="000000"/>
          <w:sz w:val="22"/>
          <w:szCs w:val="22"/>
        </w:rPr>
        <w:t xml:space="preserve">Na etapie wykonawstwa można skorygować położenie i liczbę gniazd w uzgodnieniu z Użytkownikiem. </w:t>
      </w:r>
    </w:p>
    <w:p w14:paraId="13D5C1AC" w14:textId="363F4764" w:rsidR="001455E5" w:rsidRPr="001455E5" w:rsidRDefault="006167B6" w:rsidP="001455E5">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5.8. </w:t>
      </w:r>
      <w:r w:rsidR="001455E5" w:rsidRPr="001455E5">
        <w:rPr>
          <w:rFonts w:ascii="Arial" w:eastAsia="Calibri" w:hAnsi="Arial" w:cs="Calibri"/>
          <w:b/>
          <w:bCs/>
          <w:color w:val="000000"/>
          <w:sz w:val="22"/>
          <w:szCs w:val="22"/>
        </w:rPr>
        <w:t>Obwody urządzeń technologicznych</w:t>
      </w:r>
    </w:p>
    <w:p w14:paraId="0A73904C" w14:textId="77777777" w:rsidR="001455E5" w:rsidRPr="001455E5" w:rsidRDefault="001455E5" w:rsidP="001455E5">
      <w:pPr>
        <w:pStyle w:val="Standard"/>
        <w:spacing w:line="360" w:lineRule="auto"/>
        <w:ind w:firstLine="708"/>
        <w:jc w:val="both"/>
        <w:rPr>
          <w:rFonts w:ascii="Arial" w:eastAsia="Calibri" w:hAnsi="Arial" w:cs="Calibri"/>
          <w:bCs/>
          <w:color w:val="000000"/>
          <w:sz w:val="22"/>
          <w:szCs w:val="22"/>
        </w:rPr>
      </w:pPr>
      <w:r w:rsidRPr="001455E5">
        <w:rPr>
          <w:rFonts w:ascii="Arial" w:eastAsia="Calibri" w:hAnsi="Arial" w:cs="Calibri"/>
          <w:bCs/>
          <w:color w:val="000000"/>
          <w:sz w:val="22"/>
          <w:szCs w:val="22"/>
        </w:rPr>
        <w:t>Dla zasilania urządzeń technologicznych projektuje się wykonanie obwodów zasilających. Całość instalacji wykonać zgodnie z DTR-</w:t>
      </w:r>
      <w:proofErr w:type="spellStart"/>
      <w:r w:rsidRPr="001455E5">
        <w:rPr>
          <w:rFonts w:ascii="Arial" w:eastAsia="Calibri" w:hAnsi="Arial" w:cs="Calibri"/>
          <w:bCs/>
          <w:color w:val="000000"/>
          <w:sz w:val="22"/>
          <w:szCs w:val="22"/>
        </w:rPr>
        <w:t>kami</w:t>
      </w:r>
      <w:proofErr w:type="spellEnd"/>
      <w:r w:rsidRPr="001455E5">
        <w:rPr>
          <w:rFonts w:ascii="Arial" w:eastAsia="Calibri" w:hAnsi="Arial" w:cs="Calibri"/>
          <w:bCs/>
          <w:color w:val="000000"/>
          <w:sz w:val="22"/>
          <w:szCs w:val="22"/>
        </w:rPr>
        <w:t xml:space="preserve"> urządzeń i wytycznymi technologicznymi a przede wszystkim dobór kabla zasilającego oraz zabezpieczenie, sposób podłączenia urządzenia technologicznego poprzez gniazdo lub wypust, wysokość montażu. Należy pozostawić zapas kabla umożliwiającego swobodne podłączenie urządzeń. Szczegółowe lokalizacje urządzeń według projektów branżowych i technologicznych.</w:t>
      </w:r>
    </w:p>
    <w:p w14:paraId="34A28658" w14:textId="77777777" w:rsidR="001455E5" w:rsidRDefault="001455E5" w:rsidP="001455E5">
      <w:pPr>
        <w:pStyle w:val="Standard"/>
        <w:spacing w:line="360" w:lineRule="auto"/>
        <w:jc w:val="both"/>
        <w:rPr>
          <w:rFonts w:ascii="Arial" w:eastAsia="Calibri" w:hAnsi="Arial" w:cs="Calibri"/>
          <w:bCs/>
          <w:color w:val="000000"/>
          <w:sz w:val="22"/>
          <w:szCs w:val="22"/>
        </w:rPr>
      </w:pPr>
      <w:r w:rsidRPr="001455E5">
        <w:rPr>
          <w:rFonts w:ascii="Arial" w:eastAsia="Calibri" w:hAnsi="Arial" w:cs="Calibri"/>
          <w:bCs/>
          <w:color w:val="000000"/>
          <w:sz w:val="22"/>
          <w:szCs w:val="22"/>
        </w:rPr>
        <w:t>UWAGA: Dla niektórych urządzeń wymagany jest odłącznik główny wszystkich biegunów, odłączający wszystkie styki urządzenia. Wyłącznik główny urządzenia musi się znajdować w obrębie przewodu elektrycznego, blisko instalacji i może obsługiwać wyłącznie jedno urządzenie na raz. Od wyłącznika głównego zastosować przewód o izolacji i powłoce gumowej do zasilania urządzeń ruchomych i przenośnych np. H07RN-F. Ponadto urządzenia muszą zostać uwzględnione w instalacji ekwipotencjalnej, do której należy je podłączyć za pomocą śruby oznaczonej symbolem. Podłączenie kabla zasilającego i wyłącznika głównego należy wykonać zgodnie ze DTR urządzenia.</w:t>
      </w:r>
    </w:p>
    <w:p w14:paraId="2E642534" w14:textId="6E3B0DA0" w:rsidR="001455E5" w:rsidRPr="001455E5" w:rsidRDefault="001455E5" w:rsidP="001455E5">
      <w:pPr>
        <w:pStyle w:val="Standard"/>
        <w:spacing w:line="360" w:lineRule="auto"/>
        <w:jc w:val="both"/>
        <w:rPr>
          <w:rFonts w:ascii="Arial" w:eastAsia="Calibri" w:hAnsi="Arial" w:cs="Calibri"/>
          <w:b/>
          <w:bCs/>
          <w:color w:val="000000"/>
          <w:sz w:val="22"/>
          <w:szCs w:val="22"/>
        </w:rPr>
      </w:pPr>
      <w:r w:rsidRPr="001455E5">
        <w:rPr>
          <w:rFonts w:ascii="Arial" w:eastAsia="Calibri" w:hAnsi="Arial" w:cs="Calibri"/>
          <w:b/>
          <w:bCs/>
          <w:color w:val="000000"/>
          <w:sz w:val="22"/>
          <w:szCs w:val="22"/>
        </w:rPr>
        <w:t>5.9. Pomieszczenie kotłowni</w:t>
      </w:r>
    </w:p>
    <w:p w14:paraId="3D7F2D4F" w14:textId="52F4083E" w:rsidR="001455E5" w:rsidRDefault="001455E5" w:rsidP="001455E5">
      <w:pPr>
        <w:pStyle w:val="Standard"/>
        <w:spacing w:line="360" w:lineRule="auto"/>
        <w:ind w:firstLine="708"/>
        <w:jc w:val="both"/>
        <w:rPr>
          <w:rFonts w:ascii="Arial" w:eastAsia="Calibri" w:hAnsi="Arial" w:cs="Calibri"/>
          <w:bCs/>
          <w:color w:val="000000"/>
          <w:sz w:val="22"/>
          <w:szCs w:val="22"/>
        </w:rPr>
      </w:pPr>
      <w:r w:rsidRPr="001455E5">
        <w:rPr>
          <w:rFonts w:ascii="Arial" w:eastAsia="Calibri" w:hAnsi="Arial" w:cs="Calibri"/>
          <w:bCs/>
          <w:color w:val="000000"/>
          <w:sz w:val="22"/>
          <w:szCs w:val="22"/>
        </w:rPr>
        <w:t>W pomieszczeniu kotłowni przewiduje się między innymi kotłownie gazową. Technologia kotłowni wg. projektu instalacji sanitarnych. Urządzenia kotłowni zasilić z tablicy TK wyposażonej w rozłącznik główny. Tablicę TK wykonać w obudowie naściennej, stopień ochrony IP65, II klasa izolacji. Gniazda wtyczkowe i inne urządzenia iskrzące instalować w odległości 60 cm od urządzeń C.O. i instalacji gazowych.</w:t>
      </w:r>
    </w:p>
    <w:p w14:paraId="20DABA82" w14:textId="1F0BE797"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5.10. </w:t>
      </w:r>
      <w:r w:rsidRPr="00717850">
        <w:rPr>
          <w:rFonts w:ascii="Arial" w:eastAsia="Calibri" w:hAnsi="Arial" w:cs="Calibri"/>
          <w:b/>
          <w:bCs/>
          <w:color w:val="000000"/>
          <w:sz w:val="22"/>
          <w:szCs w:val="22"/>
        </w:rPr>
        <w:t>Instalacje teletechniczne</w:t>
      </w:r>
    </w:p>
    <w:p w14:paraId="0231DC21" w14:textId="690EED75"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5.10.1. </w:t>
      </w:r>
      <w:r w:rsidRPr="00717850">
        <w:rPr>
          <w:rFonts w:ascii="Arial" w:eastAsia="Calibri" w:hAnsi="Arial" w:cs="Calibri"/>
          <w:b/>
          <w:bCs/>
          <w:color w:val="000000"/>
          <w:sz w:val="22"/>
          <w:szCs w:val="22"/>
        </w:rPr>
        <w:t>Instalacja okablowania strukturalnego</w:t>
      </w:r>
    </w:p>
    <w:p w14:paraId="4DD69BBB"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W budynku w pomieszczeniu technicznym -1.1a zostanie zlokalizowana szafa teletechniczna GPD wersja stojąca 42U, która będzie wyposażona w urządzenia wchodzące w skład sieci komputerowej, telefonicznej, monitoringu wizyjnego oraz do której zostanie doprowadzone okablowanie dostawców mediów (poza zakresem tego projektu). Okablowanie z gniazd należy doprowadzić do szafy i zakończyć na panelach krosowych.  System okablowania strukturalnego ma zapewnić niezawodną i wydajną warstwę fizyczną sieci teleinformatycznej, która zagwarantuje wystarczający zapas parametrów transmisyjnych dla działania dzisiejszych i przyszłych aplikacji transmisyjnych. </w:t>
      </w:r>
    </w:p>
    <w:p w14:paraId="3B296055"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Projektuje się instalację telefoniczną i komputerową wewnętrzną. Należy wykonać ją skrętką miedziana 4-parową, nieekranowaną U/UTP 4x2x0,5 w rurkach ochronnych, kat.6 w klasie B2ca.</w:t>
      </w:r>
    </w:p>
    <w:p w14:paraId="3D616F00"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lastRenderedPageBreak/>
        <w:t>Wymagania ogólne dotyczące okablowania strukturalnego</w:t>
      </w:r>
    </w:p>
    <w:p w14:paraId="5DEC2FD6"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W trakcie realizacji, ostateczna lokalizacja gniazd logicznych w pomieszczeniach powinna być ustalona pomiędzy Użytkownikiem, a Wykonawcą,</w:t>
      </w:r>
    </w:p>
    <w:p w14:paraId="48F4009B"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Maksymalna długość kabla </w:t>
      </w:r>
      <w:proofErr w:type="spellStart"/>
      <w:r w:rsidRPr="00717850">
        <w:rPr>
          <w:rFonts w:ascii="Arial" w:eastAsia="Calibri" w:hAnsi="Arial" w:cs="Calibri"/>
          <w:bCs/>
          <w:color w:val="000000"/>
          <w:sz w:val="22"/>
          <w:szCs w:val="22"/>
        </w:rPr>
        <w:t>skrętkowego</w:t>
      </w:r>
      <w:proofErr w:type="spellEnd"/>
      <w:r w:rsidRPr="00717850">
        <w:rPr>
          <w:rFonts w:ascii="Arial" w:eastAsia="Calibri" w:hAnsi="Arial" w:cs="Calibri"/>
          <w:bCs/>
          <w:color w:val="000000"/>
          <w:sz w:val="22"/>
          <w:szCs w:val="22"/>
        </w:rPr>
        <w:t xml:space="preserve"> (od punktu dystrybucyjnego do gniazda końcowego) nie może przekroczyć 90 metrów,</w:t>
      </w:r>
    </w:p>
    <w:p w14:paraId="53C8084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Minimalne wymagania elementów okablowania komputerowego to rzeczywista kategoria 6 (komponenty)/ klasa E (wydajność całego systemu) w wersji nieekranowanej,</w:t>
      </w:r>
    </w:p>
    <w:p w14:paraId="3BF39BE9"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Okablowanie poziome ma być zbudowane w oparciu o kabel nieekranowany U/UTP kat. 6, 4 pary 23AWG, </w:t>
      </w:r>
    </w:p>
    <w:p w14:paraId="0BB111FD"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Osłona zewnętrzna kabla w okablowaniu poziomym oraz szkieletowym ma być trudnopalna i niewydzielająca trujących substancji w obecności ognia,</w:t>
      </w:r>
    </w:p>
    <w:p w14:paraId="230BD04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Okablowanie strukturalne w budynku obsługiwane jest przez Główny Punkt Dystrybucyjny (GPD),</w:t>
      </w:r>
    </w:p>
    <w:p w14:paraId="17431F6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W punkcie dystrybucyjnym kabel ma być zakończony na modularnych panelach 24 port UTP (wys.1U),</w:t>
      </w:r>
    </w:p>
    <w:p w14:paraId="051938F8"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Okablowanie poziome ma być zrealizowane w oparciu o moduły gniazd RJ45 kat.6,</w:t>
      </w:r>
    </w:p>
    <w:p w14:paraId="33AB478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Montaż gniazd okablowania poziomego ma być realizowana w gniazdach,</w:t>
      </w:r>
    </w:p>
    <w:p w14:paraId="4CE4D4A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Zachować 1 metry zapasu okablowania strukturalnego po stronie szafy,</w:t>
      </w:r>
    </w:p>
    <w:p w14:paraId="01BFAC45"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Zachować 30 cm zapasu okablowania strukturalnego po stronie gniazd,</w:t>
      </w:r>
    </w:p>
    <w:p w14:paraId="3140881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Wszystkie kable okablowania poziomego mają być zakończone w osprzęcie połączeniowym zgodnie z normą PN-EN 50173-1,</w:t>
      </w:r>
    </w:p>
    <w:p w14:paraId="13B2B175"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Całe okablowanie powinno być ciągłe na całej długości stanowiska roboczego do </w:t>
      </w:r>
      <w:proofErr w:type="spellStart"/>
      <w:r w:rsidRPr="00717850">
        <w:rPr>
          <w:rFonts w:ascii="Arial" w:eastAsia="Calibri" w:hAnsi="Arial" w:cs="Calibri"/>
          <w:bCs/>
          <w:color w:val="000000"/>
          <w:sz w:val="22"/>
          <w:szCs w:val="22"/>
        </w:rPr>
        <w:t>panela</w:t>
      </w:r>
      <w:proofErr w:type="spellEnd"/>
      <w:r w:rsidRPr="00717850">
        <w:rPr>
          <w:rFonts w:ascii="Arial" w:eastAsia="Calibri" w:hAnsi="Arial" w:cs="Calibri"/>
          <w:bCs/>
          <w:color w:val="000000"/>
          <w:sz w:val="22"/>
          <w:szCs w:val="22"/>
        </w:rPr>
        <w:t xml:space="preserve"> rozdzielczego. Wszystkie kable powinny być poprawnie umieszczone w rurkach w sposób uporządkowany i prowadzone zgodnie z wytycznymi producenta tak, aby kable nie były narażone na nacisk i zgięcia wzdłuż drogi prowadzenia i na obu końcach, przymocowane i zabezpieczone za pomocą opasek kablowych, ręcznie zaciskanych tylko w punktach gdzie nie ma zgięć i skręceń zachowując właściwy promień gięcia.</w:t>
      </w:r>
    </w:p>
    <w:p w14:paraId="66D280DE" w14:textId="6200567B"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5.10.2. </w:t>
      </w:r>
      <w:r w:rsidRPr="00717850">
        <w:rPr>
          <w:rFonts w:ascii="Arial" w:eastAsia="Calibri" w:hAnsi="Arial" w:cs="Calibri"/>
          <w:b/>
          <w:bCs/>
          <w:color w:val="000000"/>
          <w:sz w:val="22"/>
          <w:szCs w:val="22"/>
        </w:rPr>
        <w:t>Instalacja bezprzewodowych punktów dostępowych</w:t>
      </w:r>
    </w:p>
    <w:p w14:paraId="34A6BA5D" w14:textId="1E7DCCC4"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W przedmiotowym budynku projektuje się bezprzewodowy system dostępowy Wi-Fi z zastosowaniem urządzeń o parametrach nie gorszych niż WLAN 1000Mbit/s.</w:t>
      </w:r>
    </w:p>
    <w:p w14:paraId="1E3E2559" w14:textId="18D25165"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5.10</w:t>
      </w:r>
      <w:r w:rsidRPr="00717850">
        <w:rPr>
          <w:rFonts w:ascii="Arial" w:eastAsia="Calibri" w:hAnsi="Arial" w:cs="Calibri"/>
          <w:b/>
          <w:bCs/>
          <w:color w:val="000000"/>
          <w:sz w:val="22"/>
          <w:szCs w:val="22"/>
        </w:rPr>
        <w:t>.3.</w:t>
      </w:r>
      <w:r w:rsidRPr="00717850">
        <w:rPr>
          <w:rFonts w:ascii="Arial" w:eastAsia="Calibri" w:hAnsi="Arial" w:cs="Calibri"/>
          <w:b/>
          <w:bCs/>
          <w:color w:val="000000"/>
          <w:sz w:val="22"/>
          <w:szCs w:val="22"/>
        </w:rPr>
        <w:tab/>
        <w:t>Instalacja monitoringu CCTV</w:t>
      </w:r>
    </w:p>
    <w:p w14:paraId="512B878B"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W obiekcie zaprojektowano instalację systemu monitoringu zewnętrznego i wewnętrznego z wykorzystaniem kamer IP obejmujący: </w:t>
      </w:r>
    </w:p>
    <w:p w14:paraId="0DFBD2E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wszystkie wewnętrzne ciągi komunikacyjne </w:t>
      </w:r>
    </w:p>
    <w:p w14:paraId="10D61DD1"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otoczenie zewnętrzne budynku w całej jego kubaturze (kamery elewacyjne) </w:t>
      </w:r>
    </w:p>
    <w:p w14:paraId="01429C1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Zasilanie kamer odbywać się będzie w technologii </w:t>
      </w:r>
      <w:proofErr w:type="spellStart"/>
      <w:r w:rsidRPr="00717850">
        <w:rPr>
          <w:rFonts w:ascii="Arial" w:eastAsia="Calibri" w:hAnsi="Arial" w:cs="Calibri"/>
          <w:bCs/>
          <w:color w:val="000000"/>
          <w:sz w:val="22"/>
          <w:szCs w:val="22"/>
        </w:rPr>
        <w:t>PoE</w:t>
      </w:r>
      <w:proofErr w:type="spellEnd"/>
      <w:r w:rsidRPr="00717850">
        <w:rPr>
          <w:rFonts w:ascii="Arial" w:eastAsia="Calibri" w:hAnsi="Arial" w:cs="Calibri"/>
          <w:bCs/>
          <w:color w:val="000000"/>
          <w:sz w:val="22"/>
          <w:szCs w:val="22"/>
        </w:rPr>
        <w:t xml:space="preserve"> z szafy GPD. Okablowanie  punktów dostępowych wykonać ekranowanym kablem typu U/FTP kat.6. Dla kamer montowanych na </w:t>
      </w:r>
      <w:r w:rsidRPr="00717850">
        <w:rPr>
          <w:rFonts w:ascii="Arial" w:eastAsia="Calibri" w:hAnsi="Arial" w:cs="Calibri"/>
          <w:bCs/>
          <w:color w:val="000000"/>
          <w:sz w:val="22"/>
          <w:szCs w:val="22"/>
        </w:rPr>
        <w:lastRenderedPageBreak/>
        <w:t xml:space="preserve">zewnątrz zastosować kabel zewnętrzny żelowany ekranowany  typu F/UTP kat.6 PE 4x2x23AWG. Zarejestrowane obrazy zapisywane będą dzięki rejestratorowi IP 642 kanałowy z </w:t>
      </w:r>
      <w:proofErr w:type="spellStart"/>
      <w:r w:rsidRPr="00717850">
        <w:rPr>
          <w:rFonts w:ascii="Arial" w:eastAsia="Calibri" w:hAnsi="Arial" w:cs="Calibri"/>
          <w:bCs/>
          <w:color w:val="000000"/>
          <w:sz w:val="22"/>
          <w:szCs w:val="22"/>
        </w:rPr>
        <w:t>macieżą</w:t>
      </w:r>
      <w:proofErr w:type="spellEnd"/>
      <w:r w:rsidRPr="00717850">
        <w:rPr>
          <w:rFonts w:ascii="Arial" w:eastAsia="Calibri" w:hAnsi="Arial" w:cs="Calibri"/>
          <w:bCs/>
          <w:color w:val="000000"/>
          <w:sz w:val="22"/>
          <w:szCs w:val="22"/>
        </w:rPr>
        <w:t xml:space="preserve"> dyskową 2x8TB, umieszczonym w szafie GPD. </w:t>
      </w:r>
    </w:p>
    <w:p w14:paraId="736BDF6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System monitoringu CCTV zaprojektowano z wykorzystaniem następujących kamer:</w:t>
      </w:r>
    </w:p>
    <w:p w14:paraId="0C6718B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kamera IP zewnętrzne min. 5Mpx, F=2,8-12mm, IR 30m, </w:t>
      </w:r>
      <w:proofErr w:type="spellStart"/>
      <w:r w:rsidRPr="00717850">
        <w:rPr>
          <w:rFonts w:ascii="Arial" w:eastAsia="Calibri" w:hAnsi="Arial" w:cs="Calibri"/>
          <w:bCs/>
          <w:color w:val="000000"/>
          <w:sz w:val="22"/>
          <w:szCs w:val="22"/>
        </w:rPr>
        <w:t>PoE</w:t>
      </w:r>
      <w:proofErr w:type="spellEnd"/>
      <w:r w:rsidRPr="00717850">
        <w:rPr>
          <w:rFonts w:ascii="Arial" w:eastAsia="Calibri" w:hAnsi="Arial" w:cs="Calibri"/>
          <w:bCs/>
          <w:color w:val="000000"/>
          <w:sz w:val="22"/>
          <w:szCs w:val="22"/>
        </w:rPr>
        <w:t>, IP67</w:t>
      </w:r>
    </w:p>
    <w:p w14:paraId="6A2CDC41"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kamera IP wewnętrzne min. 4Mpx, F=2,8, IR 30m </w:t>
      </w:r>
      <w:proofErr w:type="spellStart"/>
      <w:r w:rsidRPr="00717850">
        <w:rPr>
          <w:rFonts w:ascii="Arial" w:eastAsia="Calibri" w:hAnsi="Arial" w:cs="Calibri"/>
          <w:bCs/>
          <w:color w:val="000000"/>
          <w:sz w:val="22"/>
          <w:szCs w:val="22"/>
        </w:rPr>
        <w:t>PoE</w:t>
      </w:r>
      <w:proofErr w:type="spellEnd"/>
      <w:r w:rsidRPr="00717850">
        <w:rPr>
          <w:rFonts w:ascii="Arial" w:eastAsia="Calibri" w:hAnsi="Arial" w:cs="Calibri"/>
          <w:bCs/>
          <w:color w:val="000000"/>
          <w:sz w:val="22"/>
          <w:szCs w:val="22"/>
        </w:rPr>
        <w:t>,</w:t>
      </w:r>
    </w:p>
    <w:p w14:paraId="560AA266"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Wszystkie zaprojektowane kamery powinny mieć mechaniczny filtr oraz promiennik podczerwieni pozwalających na efektywną pracę kamer po zmroku przy minimalnym oświetleniu.</w:t>
      </w:r>
    </w:p>
    <w:p w14:paraId="66473BCB" w14:textId="2CF630FE"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5.10</w:t>
      </w:r>
      <w:r w:rsidRPr="00717850">
        <w:rPr>
          <w:rFonts w:ascii="Arial" w:eastAsia="Calibri" w:hAnsi="Arial" w:cs="Calibri"/>
          <w:b/>
          <w:bCs/>
          <w:color w:val="000000"/>
          <w:sz w:val="22"/>
          <w:szCs w:val="22"/>
        </w:rPr>
        <w:t>.4.</w:t>
      </w:r>
      <w:r w:rsidRPr="00717850">
        <w:rPr>
          <w:rFonts w:ascii="Arial" w:eastAsia="Calibri" w:hAnsi="Arial" w:cs="Calibri"/>
          <w:b/>
          <w:bCs/>
          <w:color w:val="000000"/>
          <w:sz w:val="22"/>
          <w:szCs w:val="22"/>
        </w:rPr>
        <w:tab/>
        <w:t>Instalacja alarmu</w:t>
      </w:r>
    </w:p>
    <w:p w14:paraId="55CDD0C2"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Dla zapewnienie należytej ochrony pomieszczeń budynku w pomieszczeniu technicznym zabudowana zostanie centrala alarmowa zawierająca moduł komunikacyjny GSM poprzez który będzie możliwe wysyłanie komunikatów SMS do zdefiniowanych numerów telefonów. </w:t>
      </w:r>
    </w:p>
    <w:p w14:paraId="53CE7F89"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W pomieszczeniach na parterze zostaną zabudowane kontaktrony, czujki ruchu oraz w kotłowni i kuchni czujniki ciepła i zalania wodą. Na elewacji budynku pomieszczeń zostaną zamontowane sygnalizatory optyczno-akustyczne. W obudowie centrali należy umieścić i podłączyć bezobsługowy akumulator żelowy o pojemności 18Ah i napięciu 12 V gwarantujący zasilanie systemu przy braku zasilania podstawowego. Akumulator należy podłączyć do zasilacza na płycie głównej. Do obsługi systemu alarmowego przy wejściach należy zastosować manipulatory z wyświetlaczami LCD. Okablowanie systemu należy wykonać przewodem ekranowanym YTDY 8*0,5mm EKW. Przewody należy układać w rurkach elektroinstalacyjnych. Okablowanie systemu należy tak wykonać aby cały czas był sprawdzany obwód antysabotażowy wszystkich elementów systemu alarmowego.</w:t>
      </w:r>
    </w:p>
    <w:p w14:paraId="33FF9B8A"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Ostateczne umiejscowienie przewodów oraz lokalizację elementów systemu sygnalizacji alarmu należy przy zachowaniu przepisów na etapie wykonawstwa z branżystą, Inwestorem. Po wykonaniu montażu elementów alarmu należy wykonać konfigurację systemu. Instalator musi wykonać pełną konfigurację systemu, opisać wszystkie wejścia i wyjścia w manipulatorach centrali, wykonać dokumentacje powykonawczą instalacji, zdefiniować hasła i zakresy uprawnień dla poszczególnych użytkowników, oraz zaprogramować modem GSM i płytę główną do współpracy w zakresie wysyłania SMS-ów ze stanami alarmowymi systemu uzgodnionymi z Inwestorem.</w:t>
      </w:r>
    </w:p>
    <w:p w14:paraId="6FFEBEC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Zadaniem systemu </w:t>
      </w:r>
      <w:proofErr w:type="spellStart"/>
      <w:r w:rsidRPr="00717850">
        <w:rPr>
          <w:rFonts w:ascii="Arial" w:eastAsia="Calibri" w:hAnsi="Arial" w:cs="Calibri"/>
          <w:bCs/>
          <w:color w:val="000000"/>
          <w:sz w:val="22"/>
          <w:szCs w:val="22"/>
        </w:rPr>
        <w:t>SSWiN</w:t>
      </w:r>
      <w:proofErr w:type="spellEnd"/>
      <w:r w:rsidRPr="00717850">
        <w:rPr>
          <w:rFonts w:ascii="Arial" w:eastAsia="Calibri" w:hAnsi="Arial" w:cs="Calibri"/>
          <w:bCs/>
          <w:color w:val="000000"/>
          <w:sz w:val="22"/>
          <w:szCs w:val="22"/>
        </w:rPr>
        <w:t xml:space="preserve"> będzie realizacja następujących celów:</w:t>
      </w:r>
    </w:p>
    <w:p w14:paraId="1AE969E7"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wykrycie intruza po wejściu do budynku przez drzwi lub okna – uruchomienie sygnalizacji alarmowej (sygnalizatory systemu),</w:t>
      </w:r>
    </w:p>
    <w:p w14:paraId="079090C6"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minimalizacja strat wynikających z kradzieży i szybkie zabezpieczenie obiektu </w:t>
      </w:r>
    </w:p>
    <w:p w14:paraId="500EA4D7"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prewencja – fakt zainstalowania systemu alarmowego wywołuje zjawisko odstraszenia </w:t>
      </w:r>
      <w:r w:rsidRPr="00717850">
        <w:rPr>
          <w:rFonts w:ascii="Arial" w:eastAsia="Calibri" w:hAnsi="Arial" w:cs="Calibri"/>
          <w:bCs/>
          <w:color w:val="000000"/>
          <w:sz w:val="22"/>
          <w:szCs w:val="22"/>
        </w:rPr>
        <w:lastRenderedPageBreak/>
        <w:t>potencjalnych przestępców.</w:t>
      </w:r>
    </w:p>
    <w:p w14:paraId="5CD6ACB0"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 skład systemu wchodzą:</w:t>
      </w:r>
    </w:p>
    <w:p w14:paraId="32ABBAF3"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centrala alarmowa,</w:t>
      </w:r>
    </w:p>
    <w:p w14:paraId="012FBC0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moduły rozszerzeń (ekspandery wejść),</w:t>
      </w:r>
    </w:p>
    <w:p w14:paraId="1F4DBB9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moduł komunikacyjny umożliwiający korzystania z komunikacji TCP/IP,</w:t>
      </w:r>
    </w:p>
    <w:p w14:paraId="0421DE7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moduł komunikacyjny realizuje monitoring przez GPRS (TCP/UDP) lub z użyciem wiadomości SMS,</w:t>
      </w:r>
    </w:p>
    <w:p w14:paraId="2260DF21"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detektory wykrywające ruch (wtargnięcie intruza) - dualne PIR+MW (mikrofala),</w:t>
      </w:r>
    </w:p>
    <w:p w14:paraId="795CA6ED"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manipulator z klawiaturą - służy do obsługi systemu oraz do jego programowania, </w:t>
      </w:r>
    </w:p>
    <w:p w14:paraId="727CC18D"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sygnalizatory akustyczno-optyczne - informują sygnałem dźwiękowym oraz światłem o naruszeniu linii wejściowej centrali w określonej strefie znajdującej się w czuwaniu,</w:t>
      </w:r>
    </w:p>
    <w:p w14:paraId="371A3296"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kontaktrony magnetyczne,</w:t>
      </w:r>
    </w:p>
    <w:p w14:paraId="031381C8"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Do centrali alarmowej </w:t>
      </w:r>
      <w:proofErr w:type="spellStart"/>
      <w:r w:rsidRPr="00717850">
        <w:rPr>
          <w:rFonts w:ascii="Arial" w:eastAsia="Calibri" w:hAnsi="Arial" w:cs="Calibri"/>
          <w:bCs/>
          <w:color w:val="000000"/>
          <w:sz w:val="22"/>
          <w:szCs w:val="22"/>
        </w:rPr>
        <w:t>SSWiN</w:t>
      </w:r>
      <w:proofErr w:type="spellEnd"/>
      <w:r w:rsidRPr="00717850">
        <w:rPr>
          <w:rFonts w:ascii="Arial" w:eastAsia="Calibri" w:hAnsi="Arial" w:cs="Calibri"/>
          <w:bCs/>
          <w:color w:val="000000"/>
          <w:sz w:val="22"/>
          <w:szCs w:val="22"/>
        </w:rPr>
        <w:t xml:space="preserve"> i każdego ekspandera wejść i wyjść z akumulatorem i zasilaczem buforowym należy doprowadzić instalację 230V AC. Ciągłość pracy podczas zaniku napięcia w budynku na min. 12h zapewnią akumulatory zamontowane w dedykowanych obudowach z centralą alarmową oraz z modułem rozszerzeń.</w:t>
      </w:r>
    </w:p>
    <w:p w14:paraId="5F798595" w14:textId="08646223"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5.10</w:t>
      </w:r>
      <w:r w:rsidRPr="00717850">
        <w:rPr>
          <w:rFonts w:ascii="Arial" w:eastAsia="Calibri" w:hAnsi="Arial" w:cs="Calibri"/>
          <w:b/>
          <w:bCs/>
          <w:color w:val="000000"/>
          <w:sz w:val="22"/>
          <w:szCs w:val="22"/>
        </w:rPr>
        <w:t>.5.</w:t>
      </w:r>
      <w:r w:rsidRPr="00717850">
        <w:rPr>
          <w:rFonts w:ascii="Arial" w:eastAsia="Calibri" w:hAnsi="Arial" w:cs="Calibri"/>
          <w:b/>
          <w:bCs/>
          <w:color w:val="000000"/>
          <w:sz w:val="22"/>
          <w:szCs w:val="22"/>
        </w:rPr>
        <w:tab/>
        <w:t xml:space="preserve">Instalacja </w:t>
      </w:r>
      <w:proofErr w:type="spellStart"/>
      <w:r w:rsidRPr="00717850">
        <w:rPr>
          <w:rFonts w:ascii="Arial" w:eastAsia="Calibri" w:hAnsi="Arial" w:cs="Calibri"/>
          <w:b/>
          <w:bCs/>
          <w:color w:val="000000"/>
          <w:sz w:val="22"/>
          <w:szCs w:val="22"/>
        </w:rPr>
        <w:t>przyzywowa</w:t>
      </w:r>
      <w:proofErr w:type="spellEnd"/>
    </w:p>
    <w:p w14:paraId="54069B97"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Aby umożliwić osobom niepełnosprawnym wezwanie pomocy w budynku przewiduje się instalację </w:t>
      </w:r>
      <w:proofErr w:type="spellStart"/>
      <w:r w:rsidRPr="00717850">
        <w:rPr>
          <w:rFonts w:ascii="Arial" w:eastAsia="Calibri" w:hAnsi="Arial" w:cs="Calibri"/>
          <w:bCs/>
          <w:color w:val="000000"/>
          <w:sz w:val="22"/>
          <w:szCs w:val="22"/>
        </w:rPr>
        <w:t>przyzywową</w:t>
      </w:r>
      <w:proofErr w:type="spellEnd"/>
      <w:r w:rsidRPr="00717850">
        <w:rPr>
          <w:rFonts w:ascii="Arial" w:eastAsia="Calibri" w:hAnsi="Arial" w:cs="Calibri"/>
          <w:bCs/>
          <w:color w:val="000000"/>
          <w:sz w:val="22"/>
          <w:szCs w:val="22"/>
        </w:rPr>
        <w:t xml:space="preserve">. Wywołane przyzwanie sygnalizowane będzie optycznie i akustycznie poprzez sygnalizator zainstalowany nad drzwiami do toalety. W ten sposób zapewnia się wsparcie osobom wymagającym pomocy. </w:t>
      </w:r>
    </w:p>
    <w:p w14:paraId="1C8BD05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Systemem </w:t>
      </w:r>
      <w:proofErr w:type="spellStart"/>
      <w:r w:rsidRPr="00717850">
        <w:rPr>
          <w:rFonts w:ascii="Arial" w:eastAsia="Calibri" w:hAnsi="Arial" w:cs="Calibri"/>
          <w:bCs/>
          <w:color w:val="000000"/>
          <w:sz w:val="22"/>
          <w:szCs w:val="22"/>
        </w:rPr>
        <w:t>przyzywowy</w:t>
      </w:r>
      <w:proofErr w:type="spellEnd"/>
      <w:r w:rsidRPr="00717850">
        <w:rPr>
          <w:rFonts w:ascii="Arial" w:eastAsia="Calibri" w:hAnsi="Arial" w:cs="Calibri"/>
          <w:bCs/>
          <w:color w:val="000000"/>
          <w:sz w:val="22"/>
          <w:szCs w:val="22"/>
        </w:rPr>
        <w:t xml:space="preserve"> zostaną objęte toalety przystosowane dla osób niepełnosprawnych zlokalizowanych na wszystkich kondygnacjach  w części przeznaczonej ogólnodostępnej.</w:t>
      </w:r>
    </w:p>
    <w:p w14:paraId="3AC557D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 toalecie przewiduje się stosowanie minimum jednego przycisku z linką, która powinna być dostępna około 15-20 cm nad poziomem posadzki. Przed toaletą powinna znajdować się lampka sygnalizacyjna. Przy toalecie przewiduje się również montaż przycisku kasowania (odwołania).</w:t>
      </w:r>
    </w:p>
    <w:p w14:paraId="3FC723E7" w14:textId="77385A18"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5.10</w:t>
      </w:r>
      <w:r w:rsidRPr="00717850">
        <w:rPr>
          <w:rFonts w:ascii="Arial" w:eastAsia="Calibri" w:hAnsi="Arial" w:cs="Calibri"/>
          <w:b/>
          <w:bCs/>
          <w:color w:val="000000"/>
          <w:sz w:val="22"/>
          <w:szCs w:val="22"/>
        </w:rPr>
        <w:t>.6.</w:t>
      </w:r>
      <w:r w:rsidRPr="00717850">
        <w:rPr>
          <w:rFonts w:ascii="Arial" w:eastAsia="Calibri" w:hAnsi="Arial" w:cs="Calibri"/>
          <w:b/>
          <w:bCs/>
          <w:color w:val="000000"/>
          <w:sz w:val="22"/>
          <w:szCs w:val="22"/>
        </w:rPr>
        <w:tab/>
        <w:t>System kontroli dostępu</w:t>
      </w:r>
    </w:p>
    <w:p w14:paraId="55B91E1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Instalacja kontroli dostępu zrealizowana będzie w oparciu o system cyfrowy bazujący na transmisji TCP/IP pomiędzy poszczególnymi elementami systemu. Systemem kontroli dostępu będą objęte pomieszczenia: </w:t>
      </w:r>
    </w:p>
    <w:p w14:paraId="39C576D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gabinety lekarskie, </w:t>
      </w:r>
    </w:p>
    <w:p w14:paraId="676DA977"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pokoje lekarzy i pielęgniarek, </w:t>
      </w:r>
    </w:p>
    <w:p w14:paraId="750B285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pomieszczenia techniczne </w:t>
      </w:r>
    </w:p>
    <w:p w14:paraId="4818C52A"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Projektowany system umożliwi swobodne poruszanie się uprawnionych pracowników (wyposażonych w odpowiednie karty lub breloki) po strefach objętych systemem kontroli dostępu oraz ochronę pomieszczeń przed niepożądanym wtargnięciem osób trzecich. Każdy </w:t>
      </w:r>
      <w:r w:rsidRPr="00717850">
        <w:rPr>
          <w:rFonts w:ascii="Arial" w:eastAsia="Calibri" w:hAnsi="Arial" w:cs="Calibri"/>
          <w:bCs/>
          <w:color w:val="000000"/>
          <w:sz w:val="22"/>
          <w:szCs w:val="22"/>
        </w:rPr>
        <w:lastRenderedPageBreak/>
        <w:t xml:space="preserve">pracownik otrzyma jedną kartę. Strefy dostępu i uprawnienia zostaną przypisane do każdego użytkownika przez administratora systemu. System składać się będzie z modułów kontroli dostępu obsługującej czytniki kart zbliżeniowych, czujników kontroli otwarcia drzwi (kontaktrony), </w:t>
      </w:r>
      <w:proofErr w:type="spellStart"/>
      <w:r w:rsidRPr="00717850">
        <w:rPr>
          <w:rFonts w:ascii="Arial" w:eastAsia="Calibri" w:hAnsi="Arial" w:cs="Calibri"/>
          <w:bCs/>
          <w:color w:val="000000"/>
          <w:sz w:val="22"/>
          <w:szCs w:val="22"/>
        </w:rPr>
        <w:t>elektrozaczepów</w:t>
      </w:r>
      <w:proofErr w:type="spellEnd"/>
      <w:r w:rsidRPr="00717850">
        <w:rPr>
          <w:rFonts w:ascii="Arial" w:eastAsia="Calibri" w:hAnsi="Arial" w:cs="Calibri"/>
          <w:bCs/>
          <w:color w:val="000000"/>
          <w:sz w:val="22"/>
          <w:szCs w:val="22"/>
        </w:rPr>
        <w:t xml:space="preserve">, przycisków ewakuacyjnych, zasilaczy awaryjnych. </w:t>
      </w:r>
    </w:p>
    <w:p w14:paraId="27B476C6" w14:textId="15F63EB5"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5.10</w:t>
      </w:r>
      <w:r w:rsidRPr="00717850">
        <w:rPr>
          <w:rFonts w:ascii="Arial" w:eastAsia="Calibri" w:hAnsi="Arial" w:cs="Calibri"/>
          <w:b/>
          <w:bCs/>
          <w:color w:val="000000"/>
          <w:sz w:val="22"/>
          <w:szCs w:val="22"/>
        </w:rPr>
        <w:t>.7.</w:t>
      </w:r>
      <w:r w:rsidRPr="00717850">
        <w:rPr>
          <w:rFonts w:ascii="Arial" w:eastAsia="Calibri" w:hAnsi="Arial" w:cs="Calibri"/>
          <w:b/>
          <w:bCs/>
          <w:color w:val="000000"/>
          <w:sz w:val="22"/>
          <w:szCs w:val="22"/>
        </w:rPr>
        <w:tab/>
        <w:t>Instalacja oddymiania klatki schodowej</w:t>
      </w:r>
    </w:p>
    <w:p w14:paraId="513D5648"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Zaprojektowano system grawitacyjnego oddymiania dróg ewakuacyjnych na klatce schodowej zgodnie ze schematem oraz planami instalacji elektrycznych.</w:t>
      </w:r>
    </w:p>
    <w:p w14:paraId="3923E585"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Na ostatniej kondygnacji w dachu nad klatką schodową zostaną zamontowane klapy oddymiające z siłownikami elektrycznym na napięcie 24V DC. Aby system grawitacyjnego odprowadzania dymu mógł sprawnie funkcjonować, musi zostać zapewniona odpowiednia ilość powietrza uzupełniającego. Napowietrzanie klatki schodowej będzie się odbywać przez otwarcie dwóch drzwi z siłownikami elektrycznymi na napięcie 24V DC.</w:t>
      </w:r>
    </w:p>
    <w:p w14:paraId="3128DF3B"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Elementy wchodzące w skład systemu</w:t>
      </w:r>
    </w:p>
    <w:p w14:paraId="0808B1F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Zgodnie z schematem ideowym zasilania oraz planami instalacji należy zainstalować:</w:t>
      </w:r>
    </w:p>
    <w:p w14:paraId="509F971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uniwersalną centralę sterującą (COD),</w:t>
      </w:r>
    </w:p>
    <w:p w14:paraId="1574F33A"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czujki dymu,</w:t>
      </w:r>
    </w:p>
    <w:p w14:paraId="42A3BAA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przyciski oddymiania (RPO),</w:t>
      </w:r>
    </w:p>
    <w:p w14:paraId="1E3D9169"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przycisk przewietrzania (PP),</w:t>
      </w:r>
    </w:p>
    <w:p w14:paraId="3B0027B6"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czujkę pogodową deszcz-wiatr (opcjonalnie).</w:t>
      </w:r>
    </w:p>
    <w:p w14:paraId="10003E4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Centrala oddymiania zasilana za pomocą kabla NHXH-J FE180/E90 3x2,5 mm2 z wydzielonych obwodów elektrycznych sprzed głównego wyłącznika przeciwpożarowego prądu, do którego nie są podłączone żadne inne urządzenia.  Na wypadek awarii zasilania głównego systemy zostały wyposażony w zasilanie rezerwowe w postaci akumulatorów oraz projektowanej żywotności 10 lat. </w:t>
      </w:r>
    </w:p>
    <w:p w14:paraId="7462A087"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Pojemność baterii akumulatorów zasilania rezerwowego COD umożliwia utrzymanie instalacji w stanie pracy przez co najmniej 72 h, po czym pojemność ta jest wystarczająca do zapewnienia działania jeszcze co najmniej przez 30 min.</w:t>
      </w:r>
    </w:p>
    <w:p w14:paraId="06B560B8"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Instalację kablową należy wykonać:</w:t>
      </w:r>
    </w:p>
    <w:p w14:paraId="774C281D"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pętlę dozorową przewodem </w:t>
      </w:r>
      <w:proofErr w:type="spellStart"/>
      <w:r w:rsidRPr="00717850">
        <w:rPr>
          <w:rFonts w:ascii="Arial" w:eastAsia="Calibri" w:hAnsi="Arial" w:cs="Calibri"/>
          <w:bCs/>
          <w:color w:val="000000"/>
          <w:sz w:val="22"/>
          <w:szCs w:val="22"/>
        </w:rPr>
        <w:t>YnTKSYekw</w:t>
      </w:r>
      <w:proofErr w:type="spellEnd"/>
      <w:r w:rsidRPr="00717850">
        <w:rPr>
          <w:rFonts w:ascii="Arial" w:eastAsia="Calibri" w:hAnsi="Arial" w:cs="Calibri"/>
          <w:bCs/>
          <w:color w:val="000000"/>
          <w:sz w:val="22"/>
          <w:szCs w:val="22"/>
        </w:rPr>
        <w:t xml:space="preserve"> 1x2x0,8 mm2</w:t>
      </w:r>
    </w:p>
    <w:p w14:paraId="3FABE65C"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linia przycisków oddymiania  HTKSH PH90 4x2x0,8mm/ 3x2x0,8mm2</w:t>
      </w:r>
    </w:p>
    <w:p w14:paraId="40B11AC8"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linia przycisków przewietrzania </w:t>
      </w:r>
      <w:proofErr w:type="spellStart"/>
      <w:r w:rsidRPr="00717850">
        <w:rPr>
          <w:rFonts w:ascii="Arial" w:eastAsia="Calibri" w:hAnsi="Arial" w:cs="Calibri"/>
          <w:bCs/>
          <w:color w:val="000000"/>
          <w:sz w:val="22"/>
          <w:szCs w:val="22"/>
        </w:rPr>
        <w:t>YnTKSY</w:t>
      </w:r>
      <w:proofErr w:type="spellEnd"/>
      <w:r w:rsidRPr="00717850">
        <w:rPr>
          <w:rFonts w:ascii="Arial" w:eastAsia="Calibri" w:hAnsi="Arial" w:cs="Calibri"/>
          <w:bCs/>
          <w:color w:val="000000"/>
          <w:sz w:val="22"/>
          <w:szCs w:val="22"/>
        </w:rPr>
        <w:t xml:space="preserve"> 2x2x0,8mm2 </w:t>
      </w:r>
    </w:p>
    <w:p w14:paraId="655D4FC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komunikacja ze stacją pogodową </w:t>
      </w:r>
      <w:proofErr w:type="spellStart"/>
      <w:r w:rsidRPr="00717850">
        <w:rPr>
          <w:rFonts w:ascii="Arial" w:eastAsia="Calibri" w:hAnsi="Arial" w:cs="Calibri"/>
          <w:bCs/>
          <w:color w:val="000000"/>
          <w:sz w:val="22"/>
          <w:szCs w:val="22"/>
        </w:rPr>
        <w:t>YnTKSY</w:t>
      </w:r>
      <w:proofErr w:type="spellEnd"/>
      <w:r w:rsidRPr="00717850">
        <w:rPr>
          <w:rFonts w:ascii="Arial" w:eastAsia="Calibri" w:hAnsi="Arial" w:cs="Calibri"/>
          <w:bCs/>
          <w:color w:val="000000"/>
          <w:sz w:val="22"/>
          <w:szCs w:val="22"/>
        </w:rPr>
        <w:t xml:space="preserve"> 2x2x0,8mm2</w:t>
      </w:r>
    </w:p>
    <w:p w14:paraId="47CB9A48"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sterowanie siłownikami klap dymowych </w:t>
      </w:r>
      <w:proofErr w:type="spellStart"/>
      <w:r w:rsidRPr="00717850">
        <w:rPr>
          <w:rFonts w:ascii="Arial" w:eastAsia="Calibri" w:hAnsi="Arial" w:cs="Calibri"/>
          <w:bCs/>
          <w:color w:val="000000"/>
          <w:sz w:val="22"/>
          <w:szCs w:val="22"/>
        </w:rPr>
        <w:t>HDGs</w:t>
      </w:r>
      <w:proofErr w:type="spellEnd"/>
      <w:r w:rsidRPr="00717850">
        <w:rPr>
          <w:rFonts w:ascii="Arial" w:eastAsia="Calibri" w:hAnsi="Arial" w:cs="Calibri"/>
          <w:bCs/>
          <w:color w:val="000000"/>
          <w:sz w:val="22"/>
          <w:szCs w:val="22"/>
        </w:rPr>
        <w:t xml:space="preserve"> PH90 3x2,5mm2</w:t>
      </w:r>
    </w:p>
    <w:p w14:paraId="68EA8D1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zasilanie centrali przewodem NHXH-J FE180/E90 3x2,5mm2</w:t>
      </w:r>
    </w:p>
    <w:p w14:paraId="093318B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 xml:space="preserve">sterowanie drzwiami napowietrzającymi </w:t>
      </w:r>
      <w:proofErr w:type="spellStart"/>
      <w:r w:rsidRPr="00717850">
        <w:rPr>
          <w:rFonts w:ascii="Arial" w:eastAsia="Calibri" w:hAnsi="Arial" w:cs="Calibri"/>
          <w:bCs/>
          <w:color w:val="000000"/>
          <w:sz w:val="22"/>
          <w:szCs w:val="22"/>
        </w:rPr>
        <w:t>HDGs</w:t>
      </w:r>
      <w:proofErr w:type="spellEnd"/>
      <w:r w:rsidRPr="00717850">
        <w:rPr>
          <w:rFonts w:ascii="Arial" w:eastAsia="Calibri" w:hAnsi="Arial" w:cs="Calibri"/>
          <w:bCs/>
          <w:color w:val="000000"/>
          <w:sz w:val="22"/>
          <w:szCs w:val="22"/>
        </w:rPr>
        <w:t xml:space="preserve"> PH90 3x1,5mm2</w:t>
      </w:r>
    </w:p>
    <w:p w14:paraId="08475C1A"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Wszelkie połączenia/podłączenia przewodów należy wykonać w urządzeniach wchodzących w skład systemu. Montaż urządzeń i wyposażenia zostanie wykonany zgodnie z dokumentacją </w:t>
      </w:r>
      <w:r w:rsidRPr="00717850">
        <w:rPr>
          <w:rFonts w:ascii="Arial" w:eastAsia="Calibri" w:hAnsi="Arial" w:cs="Calibri"/>
          <w:bCs/>
          <w:color w:val="000000"/>
          <w:sz w:val="22"/>
          <w:szCs w:val="22"/>
        </w:rPr>
        <w:lastRenderedPageBreak/>
        <w:t xml:space="preserve">techniczno-ruchową urządzeń przez wykwalifikowanego instalatora. </w:t>
      </w:r>
    </w:p>
    <w:p w14:paraId="34A5197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Przy montażu urządzeń przestrzegać następujących zasad:</w:t>
      </w:r>
    </w:p>
    <w:p w14:paraId="3CCE3FF9"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ręczne przyciski oddymiania zainstalować na ścianach na wysokości od do 1,6 m od poziomu podłogi,</w:t>
      </w:r>
    </w:p>
    <w:p w14:paraId="50130F5F" w14:textId="4F78FC36"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łączenie przewodów wykonać w puszkach ognioodpornych PH90, M-BOX i L-BOX</w:t>
      </w:r>
    </w:p>
    <w:p w14:paraId="3A387E5A" w14:textId="02F4DF95" w:rsidR="006167B6" w:rsidRDefault="00717850" w:rsidP="001455E5">
      <w:pPr>
        <w:pStyle w:val="Standard"/>
        <w:spacing w:line="360" w:lineRule="auto"/>
        <w:jc w:val="both"/>
      </w:pPr>
      <w:r>
        <w:rPr>
          <w:rFonts w:ascii="Arial" w:eastAsia="Calibri" w:hAnsi="Arial" w:cs="Calibri"/>
          <w:b/>
          <w:bCs/>
          <w:color w:val="000000"/>
          <w:sz w:val="22"/>
          <w:szCs w:val="22"/>
        </w:rPr>
        <w:t>5.11</w:t>
      </w:r>
      <w:r w:rsidR="006167B6">
        <w:rPr>
          <w:rFonts w:ascii="Arial" w:eastAsia="Calibri" w:hAnsi="Arial" w:cs="Calibri"/>
          <w:b/>
          <w:bCs/>
          <w:color w:val="000000"/>
          <w:sz w:val="22"/>
          <w:szCs w:val="22"/>
        </w:rPr>
        <w:t>. Ochrona od porażeń prądem elektrycznym</w:t>
      </w:r>
    </w:p>
    <w:p w14:paraId="24540310"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Jako system dodatkowej ochrony od porażeń prądem elektrycznym w instalacjach odbiorczych budynku należy zastosować samoczynne szybkie wyłączenie zasilania.</w:t>
      </w:r>
    </w:p>
    <w:p w14:paraId="4606316A"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Do przewodu ochronnego ułożonego razem z przewodami fazowymi i neutralnym należy przyłączyć obudowy urządzeń elektrycznych które mogą się znaleźć pod napięciem na skutek uszkodzenia izolacji, oraz styki ochronne gniazd wtykowych 1-fazowych i 3-fazowych.</w:t>
      </w:r>
    </w:p>
    <w:p w14:paraId="76A2769D"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Bezwzględnie należy zapewnić ciągłość przewodu PE w całej instalacji.</w:t>
      </w:r>
    </w:p>
    <w:p w14:paraId="51AD4D56"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Przed oddaniem instalacji do eksploatacji należy przeprowadzić pomiary skuteczności ochrony przeciwporażeniowej.</w:t>
      </w:r>
    </w:p>
    <w:p w14:paraId="67FBE789" w14:textId="77777777" w:rsidR="006167B6" w:rsidRDefault="006167B6" w:rsidP="006167B6">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5.12. Połączenia wyrównawcze</w:t>
      </w:r>
    </w:p>
    <w:p w14:paraId="45EE5334" w14:textId="5B252CE1" w:rsidR="006167B6" w:rsidRDefault="006167B6" w:rsidP="00717850">
      <w:pPr>
        <w:pStyle w:val="Standard"/>
        <w:spacing w:line="360" w:lineRule="auto"/>
        <w:ind w:firstLine="708"/>
        <w:jc w:val="both"/>
        <w:rPr>
          <w:rFonts w:ascii="Arial" w:eastAsia="Calibri" w:hAnsi="Arial" w:cs="Calibri"/>
          <w:color w:val="000000"/>
          <w:sz w:val="22"/>
          <w:szCs w:val="22"/>
        </w:rPr>
      </w:pPr>
      <w:r>
        <w:rPr>
          <w:rFonts w:ascii="Arial" w:eastAsia="Calibri" w:hAnsi="Arial" w:cs="Calibri"/>
          <w:color w:val="000000"/>
          <w:sz w:val="22"/>
          <w:szCs w:val="22"/>
        </w:rPr>
        <w:t>W celu ograniczenia do wartości bezpiecznych napięć występujących pomiędzy metalowymi urządzeniami zasilanymi z instalacji wewnętrznych budynku np. wody itp., należy zabudować główną szynę uziemiającą do</w:t>
      </w:r>
      <w:r w:rsidR="00194BC6">
        <w:rPr>
          <w:rFonts w:ascii="Arial" w:eastAsia="Calibri" w:hAnsi="Arial" w:cs="Calibri"/>
          <w:color w:val="000000"/>
          <w:sz w:val="22"/>
          <w:szCs w:val="22"/>
        </w:rPr>
        <w:t xml:space="preserve"> </w:t>
      </w:r>
      <w:r>
        <w:rPr>
          <w:rFonts w:ascii="Arial" w:eastAsia="Calibri" w:hAnsi="Arial" w:cs="Calibri"/>
          <w:color w:val="000000"/>
          <w:sz w:val="22"/>
          <w:szCs w:val="22"/>
        </w:rPr>
        <w:t>której należy podłączyć:</w:t>
      </w:r>
    </w:p>
    <w:p w14:paraId="62FAC2F6"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zbrojenie fundamentów budynku,</w:t>
      </w:r>
    </w:p>
    <w:p w14:paraId="491645BD"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przewód ochronny obwodu rozdzielczego</w:t>
      </w:r>
    </w:p>
    <w:p w14:paraId="767E2C7D"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metalowe elementy konstrukcyjne budynku,</w:t>
      </w:r>
    </w:p>
    <w:p w14:paraId="617DA687"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metalowe rury wewnętrznej instalacji wody,</w:t>
      </w:r>
    </w:p>
    <w:p w14:paraId="2C6A7145"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wszystkie metalowe urządzenia</w:t>
      </w:r>
    </w:p>
    <w:p w14:paraId="4338E61B" w14:textId="2F6ED85A" w:rsidR="00717850" w:rsidRPr="00717850" w:rsidRDefault="00717850" w:rsidP="00717850">
      <w:pPr>
        <w:pStyle w:val="Standard"/>
        <w:spacing w:line="360" w:lineRule="auto"/>
        <w:jc w:val="both"/>
        <w:rPr>
          <w:rFonts w:ascii="Arial" w:eastAsia="Calibri" w:hAnsi="Arial" w:cs="Calibri"/>
          <w:b/>
          <w:color w:val="000000"/>
          <w:sz w:val="22"/>
          <w:szCs w:val="22"/>
        </w:rPr>
      </w:pPr>
      <w:r w:rsidRPr="00717850">
        <w:rPr>
          <w:rFonts w:ascii="Arial" w:eastAsia="Calibri" w:hAnsi="Arial" w:cs="Calibri"/>
          <w:b/>
          <w:color w:val="000000"/>
          <w:sz w:val="22"/>
          <w:szCs w:val="22"/>
        </w:rPr>
        <w:t>5.13. Ochrona przeciwprzepięciowa</w:t>
      </w:r>
    </w:p>
    <w:p w14:paraId="78E081F5" w14:textId="77777777" w:rsidR="00717850" w:rsidRPr="00717850" w:rsidRDefault="00717850" w:rsidP="00717850">
      <w:pPr>
        <w:pStyle w:val="Standard"/>
        <w:spacing w:line="360" w:lineRule="auto"/>
        <w:ind w:firstLine="360"/>
        <w:jc w:val="both"/>
        <w:rPr>
          <w:rFonts w:ascii="Arial" w:eastAsia="Calibri" w:hAnsi="Arial" w:cs="Calibri"/>
          <w:color w:val="000000"/>
          <w:sz w:val="22"/>
          <w:szCs w:val="22"/>
        </w:rPr>
      </w:pPr>
      <w:r w:rsidRPr="00717850">
        <w:rPr>
          <w:rFonts w:ascii="Arial" w:eastAsia="Calibri" w:hAnsi="Arial" w:cs="Calibri"/>
          <w:color w:val="000000"/>
          <w:sz w:val="22"/>
          <w:szCs w:val="22"/>
        </w:rPr>
        <w:t>Zaprojektowano ochronę przed przepięciami spowodowanymi wyładowaniami atmosferycznymi oraz przepięciami łączeniowymi. Przyjęto strefową koncepcję ochrony przepięciowej:</w:t>
      </w:r>
    </w:p>
    <w:p w14:paraId="57E68BBD" w14:textId="2569B2D5" w:rsidR="00717850" w:rsidRPr="00717850" w:rsidRDefault="00717850" w:rsidP="00091C3C">
      <w:pPr>
        <w:pStyle w:val="Standard"/>
        <w:numPr>
          <w:ilvl w:val="0"/>
          <w:numId w:val="52"/>
        </w:numPr>
        <w:spacing w:line="360" w:lineRule="auto"/>
        <w:jc w:val="both"/>
        <w:rPr>
          <w:rFonts w:ascii="Arial" w:eastAsia="Calibri" w:hAnsi="Arial" w:cs="Calibri"/>
          <w:color w:val="000000"/>
          <w:sz w:val="22"/>
          <w:szCs w:val="22"/>
        </w:rPr>
      </w:pPr>
      <w:r w:rsidRPr="00717850">
        <w:rPr>
          <w:rFonts w:ascii="Arial" w:eastAsia="Calibri" w:hAnsi="Arial" w:cs="Calibri"/>
          <w:color w:val="000000"/>
          <w:sz w:val="22"/>
          <w:szCs w:val="22"/>
        </w:rPr>
        <w:t>ochronniki Typ 1+2 (</w:t>
      </w:r>
      <w:proofErr w:type="spellStart"/>
      <w:r w:rsidRPr="00717850">
        <w:rPr>
          <w:rFonts w:ascii="Arial" w:eastAsia="Calibri" w:hAnsi="Arial" w:cs="Calibri"/>
          <w:color w:val="000000"/>
          <w:sz w:val="22"/>
          <w:szCs w:val="22"/>
        </w:rPr>
        <w:t>Up</w:t>
      </w:r>
      <w:proofErr w:type="spellEnd"/>
      <w:r w:rsidRPr="00717850">
        <w:rPr>
          <w:rFonts w:ascii="Arial" w:eastAsia="Calibri" w:hAnsi="Arial" w:cs="Calibri"/>
          <w:color w:val="000000"/>
          <w:sz w:val="22"/>
          <w:szCs w:val="22"/>
        </w:rPr>
        <w:t>&lt;1.5kV) w rozdzielnicach głównych,</w:t>
      </w:r>
    </w:p>
    <w:p w14:paraId="428BB5B1" w14:textId="55625000" w:rsidR="00717850" w:rsidRPr="00717850" w:rsidRDefault="00717850" w:rsidP="00091C3C">
      <w:pPr>
        <w:pStyle w:val="Standard"/>
        <w:numPr>
          <w:ilvl w:val="0"/>
          <w:numId w:val="52"/>
        </w:numPr>
        <w:spacing w:line="360" w:lineRule="auto"/>
        <w:jc w:val="both"/>
        <w:rPr>
          <w:rFonts w:ascii="Arial" w:eastAsia="Calibri" w:hAnsi="Arial" w:cs="Calibri"/>
          <w:color w:val="000000"/>
          <w:sz w:val="22"/>
          <w:szCs w:val="22"/>
        </w:rPr>
      </w:pPr>
      <w:r w:rsidRPr="00717850">
        <w:rPr>
          <w:rFonts w:ascii="Arial" w:eastAsia="Calibri" w:hAnsi="Arial" w:cs="Calibri"/>
          <w:color w:val="000000"/>
          <w:sz w:val="22"/>
          <w:szCs w:val="22"/>
        </w:rPr>
        <w:t>ochronniki Typ 2 (</w:t>
      </w:r>
      <w:proofErr w:type="spellStart"/>
      <w:r w:rsidRPr="00717850">
        <w:rPr>
          <w:rFonts w:ascii="Arial" w:eastAsia="Calibri" w:hAnsi="Arial" w:cs="Calibri"/>
          <w:color w:val="000000"/>
          <w:sz w:val="22"/>
          <w:szCs w:val="22"/>
        </w:rPr>
        <w:t>Up</w:t>
      </w:r>
      <w:proofErr w:type="spellEnd"/>
      <w:r w:rsidRPr="00717850">
        <w:rPr>
          <w:rFonts w:ascii="Arial" w:eastAsia="Calibri" w:hAnsi="Arial" w:cs="Calibri"/>
          <w:color w:val="000000"/>
          <w:sz w:val="22"/>
          <w:szCs w:val="22"/>
        </w:rPr>
        <w:t>&lt;1.25kV) w tablicach obiektowych,</w:t>
      </w:r>
    </w:p>
    <w:p w14:paraId="04C60D96" w14:textId="25183CBF" w:rsidR="00717850" w:rsidRPr="00717850" w:rsidRDefault="00717850" w:rsidP="00091C3C">
      <w:pPr>
        <w:pStyle w:val="Standard"/>
        <w:numPr>
          <w:ilvl w:val="0"/>
          <w:numId w:val="52"/>
        </w:numPr>
        <w:spacing w:line="360" w:lineRule="auto"/>
        <w:jc w:val="both"/>
        <w:rPr>
          <w:rFonts w:ascii="Arial" w:eastAsia="Calibri" w:hAnsi="Arial" w:cs="Calibri"/>
          <w:color w:val="000000"/>
          <w:sz w:val="22"/>
          <w:szCs w:val="22"/>
        </w:rPr>
      </w:pPr>
      <w:r w:rsidRPr="00717850">
        <w:rPr>
          <w:rFonts w:ascii="Arial" w:eastAsia="Calibri" w:hAnsi="Arial" w:cs="Calibri"/>
          <w:color w:val="000000"/>
          <w:sz w:val="22"/>
          <w:szCs w:val="22"/>
        </w:rPr>
        <w:t>ochronniki Typ3 (</w:t>
      </w:r>
      <w:proofErr w:type="spellStart"/>
      <w:r w:rsidRPr="00717850">
        <w:rPr>
          <w:rFonts w:ascii="Arial" w:eastAsia="Calibri" w:hAnsi="Arial" w:cs="Calibri"/>
          <w:color w:val="000000"/>
          <w:sz w:val="22"/>
          <w:szCs w:val="22"/>
        </w:rPr>
        <w:t>Up</w:t>
      </w:r>
      <w:proofErr w:type="spellEnd"/>
      <w:r w:rsidRPr="00717850">
        <w:rPr>
          <w:rFonts w:ascii="Arial" w:eastAsia="Calibri" w:hAnsi="Arial" w:cs="Calibri"/>
          <w:color w:val="000000"/>
          <w:sz w:val="22"/>
          <w:szCs w:val="22"/>
        </w:rPr>
        <w:t>&lt;1.0kV) instalowane wg potrzeb w gniazdach elektrycznych 1-faz zasilających urządzenie szczególnie wrażliwe na przepięcia.</w:t>
      </w:r>
    </w:p>
    <w:p w14:paraId="3D03F581" w14:textId="77777777" w:rsidR="00717850" w:rsidRPr="00717850" w:rsidRDefault="00717850" w:rsidP="00717850">
      <w:pPr>
        <w:pStyle w:val="Standard"/>
        <w:spacing w:line="360" w:lineRule="auto"/>
        <w:ind w:firstLine="360"/>
        <w:jc w:val="both"/>
        <w:rPr>
          <w:rFonts w:ascii="Arial" w:eastAsia="Calibri" w:hAnsi="Arial" w:cs="Calibri"/>
          <w:color w:val="000000"/>
          <w:sz w:val="22"/>
          <w:szCs w:val="22"/>
        </w:rPr>
      </w:pPr>
      <w:r w:rsidRPr="00717850">
        <w:rPr>
          <w:rFonts w:ascii="Arial" w:eastAsia="Calibri" w:hAnsi="Arial" w:cs="Calibri"/>
          <w:color w:val="000000"/>
          <w:sz w:val="22"/>
          <w:szCs w:val="22"/>
        </w:rPr>
        <w:t xml:space="preserve">Wszystkie ochronniki z sygnalizacją zadziałania. Ochronniki należy zainstalować zgodnie </w:t>
      </w:r>
    </w:p>
    <w:p w14:paraId="4A09FA2F" w14:textId="5BEE30AD" w:rsidR="00717850" w:rsidRDefault="00717850" w:rsidP="00717850">
      <w:pPr>
        <w:pStyle w:val="Standard"/>
        <w:spacing w:line="360" w:lineRule="auto"/>
        <w:jc w:val="both"/>
        <w:rPr>
          <w:rFonts w:ascii="Arial" w:eastAsia="Calibri" w:hAnsi="Arial" w:cs="Calibri"/>
          <w:color w:val="000000"/>
          <w:sz w:val="22"/>
          <w:szCs w:val="22"/>
        </w:rPr>
      </w:pPr>
      <w:r w:rsidRPr="00717850">
        <w:rPr>
          <w:rFonts w:ascii="Arial" w:eastAsia="Calibri" w:hAnsi="Arial" w:cs="Calibri"/>
          <w:color w:val="000000"/>
          <w:sz w:val="22"/>
          <w:szCs w:val="22"/>
        </w:rPr>
        <w:t>z wytycznymi producenta.</w:t>
      </w:r>
    </w:p>
    <w:p w14:paraId="0A8830F2" w14:textId="4AACAC5C" w:rsidR="006167B6" w:rsidRDefault="006167B6" w:rsidP="006167B6">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w:t>
      </w:r>
      <w:r w:rsidR="00717850">
        <w:rPr>
          <w:rFonts w:ascii="Arial" w:eastAsia="Calibri" w:hAnsi="Arial" w:cs="Calibri"/>
          <w:b/>
          <w:bCs/>
          <w:color w:val="000000"/>
          <w:sz w:val="22"/>
          <w:szCs w:val="22"/>
        </w:rPr>
        <w:t>4</w:t>
      </w:r>
      <w:r>
        <w:rPr>
          <w:rFonts w:ascii="Arial" w:eastAsia="Calibri" w:hAnsi="Arial" w:cs="Calibri"/>
          <w:b/>
          <w:bCs/>
          <w:color w:val="000000"/>
          <w:sz w:val="22"/>
          <w:szCs w:val="22"/>
        </w:rPr>
        <w:t>. Instalacja odgromowa</w:t>
      </w:r>
    </w:p>
    <w:p w14:paraId="630A1461" w14:textId="51D29CF4" w:rsidR="00717850" w:rsidRDefault="00717850" w:rsidP="006167B6">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5.14.1. Ogólne wymagania</w:t>
      </w:r>
    </w:p>
    <w:p w14:paraId="608D76B7"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Instalację odgromową wykonać ze szczególną starannością i estetyką ze względu na charakter budynku (zabytkowy dworek).</w:t>
      </w:r>
    </w:p>
    <w:p w14:paraId="2E102A2A"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lastRenderedPageBreak/>
        <w:t>Wymagane parametry instalacji piorunochronnej Dla całego budynku</w:t>
      </w:r>
    </w:p>
    <w:p w14:paraId="3D2E6560"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Klasa urządzenia II + ochrona przeciwprzepięciowa</w:t>
      </w:r>
    </w:p>
    <w:p w14:paraId="37F3DEBB"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Siatka zwodów poziomych 10x10m</w:t>
      </w:r>
    </w:p>
    <w:p w14:paraId="21B47105"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Odstępy przewodów odprowadzających średnio co najwyżej 10 m</w:t>
      </w:r>
    </w:p>
    <w:p w14:paraId="2260926D"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w:t>
      </w:r>
      <w:r w:rsidRPr="00717850">
        <w:rPr>
          <w:rFonts w:ascii="Arial" w:eastAsia="Calibri" w:hAnsi="Arial" w:cs="Calibri"/>
          <w:bCs/>
          <w:color w:val="000000"/>
          <w:sz w:val="22"/>
          <w:szCs w:val="22"/>
        </w:rPr>
        <w:tab/>
        <w:t>Promień kuli wyznaczającej strefy ochronne R = 30 m</w:t>
      </w:r>
    </w:p>
    <w:p w14:paraId="6DDE2F9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Charakterystyka techniczna elementów instalacji:</w:t>
      </w:r>
    </w:p>
    <w:p w14:paraId="7FD5C04C" w14:textId="40454F7A"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5.14.2. </w:t>
      </w:r>
      <w:r w:rsidRPr="00717850">
        <w:rPr>
          <w:rFonts w:ascii="Arial" w:eastAsia="Calibri" w:hAnsi="Arial" w:cs="Calibri"/>
          <w:b/>
          <w:bCs/>
          <w:color w:val="000000"/>
          <w:sz w:val="22"/>
          <w:szCs w:val="22"/>
        </w:rPr>
        <w:t>Zwody</w:t>
      </w:r>
    </w:p>
    <w:p w14:paraId="463F2636"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Instalacja wykonana drutem Fe/Zn-8mm prowadzonym na uchwytach do blachy na rąbek oraz naturalne elementy konstrukcji zadaszenia. Elementy budowlane wystające ponad dach oraz urządzenia instalowane na dachu chronione powinny być  za pomocą  zwodów wysokich pionowych.</w:t>
      </w:r>
    </w:p>
    <w:p w14:paraId="7FA9B02B"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Należy stosować wyłącznie elementy certyfikowane wraz z systemowym osprzętem łączeniowym. Pomiędzy przewodami odprowadzającymi a elementami instalacji elektrycznych lub teletechnicznych zamontowanymi na ścianach należy zachować odstęp izolacyjny. W przypadku braku możliwości zachowania wymaganego odstępu na odcinku zbliżenia na przewodzie odprowadzającym założyć rurę izolacyjną PCV o grubości ścianki minimum 3mm. </w:t>
      </w:r>
    </w:p>
    <w:p w14:paraId="2BD8578F" w14:textId="6696B742" w:rsidR="00717850" w:rsidRPr="00717850" w:rsidRDefault="00717850" w:rsidP="00717850">
      <w:pPr>
        <w:pStyle w:val="Standard"/>
        <w:spacing w:line="360" w:lineRule="auto"/>
        <w:jc w:val="both"/>
        <w:rPr>
          <w:rFonts w:ascii="Arial" w:eastAsia="Calibri" w:hAnsi="Arial" w:cs="Calibri"/>
          <w:b/>
          <w:bCs/>
          <w:color w:val="000000"/>
          <w:sz w:val="22"/>
          <w:szCs w:val="22"/>
        </w:rPr>
      </w:pPr>
      <w:r w:rsidRPr="00717850">
        <w:rPr>
          <w:rFonts w:ascii="Arial" w:eastAsia="Calibri" w:hAnsi="Arial" w:cs="Calibri"/>
          <w:b/>
          <w:bCs/>
          <w:color w:val="000000"/>
          <w:sz w:val="22"/>
          <w:szCs w:val="22"/>
        </w:rPr>
        <w:t>5.14.3. Przewody odprowadzające</w:t>
      </w:r>
    </w:p>
    <w:p w14:paraId="1AB63744" w14:textId="26142D36"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Przewody odprowadzające należy wykonać drutem Fe/Zn8mm układanym pod ociepleniem w rurach izolacyjnych dedykowanych do instalacji odgromowej o wytrzymałości 100kA odpowiedniej odporności termicznej potwierdzonej certyfikatem. Przewody odprowadzające należy łączyć z przewodem uziemiającym przez złącze probiercze zainstalowane w puszce podtynkowej mocowanej na wysokości około 0,6m.</w:t>
      </w:r>
    </w:p>
    <w:p w14:paraId="5B72E4B9" w14:textId="4EDAF961" w:rsidR="00717850" w:rsidRPr="00717850" w:rsidRDefault="00717850" w:rsidP="00717850">
      <w:pPr>
        <w:pStyle w:val="Standard"/>
        <w:spacing w:line="360" w:lineRule="auto"/>
        <w:jc w:val="both"/>
        <w:rPr>
          <w:rFonts w:ascii="Arial" w:eastAsia="Calibri" w:hAnsi="Arial" w:cs="Calibri"/>
          <w:b/>
          <w:bCs/>
          <w:color w:val="000000"/>
          <w:sz w:val="22"/>
          <w:szCs w:val="22"/>
        </w:rPr>
      </w:pPr>
      <w:r>
        <w:rPr>
          <w:rFonts w:ascii="Arial" w:eastAsia="Calibri" w:hAnsi="Arial" w:cs="Calibri"/>
          <w:b/>
          <w:bCs/>
          <w:color w:val="000000"/>
          <w:sz w:val="22"/>
          <w:szCs w:val="22"/>
        </w:rPr>
        <w:t xml:space="preserve">5.14.3. </w:t>
      </w:r>
      <w:r w:rsidRPr="00717850">
        <w:rPr>
          <w:rFonts w:ascii="Arial" w:eastAsia="Calibri" w:hAnsi="Arial" w:cs="Calibri"/>
          <w:b/>
          <w:bCs/>
          <w:color w:val="000000"/>
          <w:sz w:val="22"/>
          <w:szCs w:val="22"/>
        </w:rPr>
        <w:t>Uziom</w:t>
      </w:r>
    </w:p>
    <w:p w14:paraId="61BD6FD0" w14:textId="77777777" w:rsidR="00717850" w:rsidRPr="00717850" w:rsidRDefault="00717850" w:rsidP="00717850">
      <w:pPr>
        <w:pStyle w:val="Standard"/>
        <w:spacing w:line="360" w:lineRule="auto"/>
        <w:ind w:firstLine="708"/>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Projektowany jest sztuczny uziom otokowy kombinowany bednarką Fe/Zn30x4+uziomy pionowe. Oporność uziemienia powinna wynosić co najwyżej 10 </w:t>
      </w:r>
      <w:r w:rsidRPr="00717850">
        <w:rPr>
          <w:rFonts w:ascii="Arial" w:eastAsia="Calibri" w:hAnsi="Arial" w:cs="Calibri" w:hint="cs"/>
          <w:bCs/>
          <w:color w:val="000000"/>
          <w:sz w:val="22"/>
          <w:szCs w:val="22"/>
        </w:rPr>
        <w:t>Ω</w:t>
      </w:r>
      <w:r w:rsidRPr="00717850">
        <w:rPr>
          <w:rFonts w:ascii="Arial" w:eastAsia="Calibri" w:hAnsi="Arial" w:cs="Calibri"/>
          <w:bCs/>
          <w:color w:val="000000"/>
          <w:sz w:val="22"/>
          <w:szCs w:val="22"/>
        </w:rPr>
        <w:t>.</w:t>
      </w:r>
    </w:p>
    <w:p w14:paraId="6CC0B680" w14:textId="6F173ACB"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Instalacja powinna być wykonana zgodnie z wymaganiami normy wieloarkuszowej PN-EN 62305 . Osprzęt instalacji odgromowej musi odpowiadać wymaganiom normy PN-EN 50164-1 -2.</w:t>
      </w:r>
    </w:p>
    <w:p w14:paraId="3826468F"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Systemem uziemień zewnętrznych należy także objąć:</w:t>
      </w:r>
    </w:p>
    <w:p w14:paraId="2F6DB1BE"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xml:space="preserve">- stanowisko agregatu prądotwórczego – bednarka </w:t>
      </w:r>
      <w:proofErr w:type="spellStart"/>
      <w:r w:rsidRPr="00717850">
        <w:rPr>
          <w:rFonts w:ascii="Arial" w:eastAsia="Calibri" w:hAnsi="Arial" w:cs="Calibri"/>
          <w:bCs/>
          <w:color w:val="000000"/>
          <w:sz w:val="22"/>
          <w:szCs w:val="22"/>
        </w:rPr>
        <w:t>FeZn</w:t>
      </w:r>
      <w:proofErr w:type="spellEnd"/>
      <w:r w:rsidRPr="00717850">
        <w:rPr>
          <w:rFonts w:ascii="Arial" w:eastAsia="Calibri" w:hAnsi="Arial" w:cs="Calibri"/>
          <w:bCs/>
          <w:color w:val="000000"/>
          <w:sz w:val="22"/>
          <w:szCs w:val="22"/>
        </w:rPr>
        <w:t xml:space="preserve"> 30x4</w:t>
      </w:r>
    </w:p>
    <w:p w14:paraId="69377734" w14:textId="77777777" w:rsidR="00717850" w:rsidRPr="00717850" w:rsidRDefault="00717850" w:rsidP="00717850">
      <w:pPr>
        <w:pStyle w:val="Standard"/>
        <w:spacing w:line="360" w:lineRule="auto"/>
        <w:jc w:val="both"/>
        <w:rPr>
          <w:rFonts w:ascii="Arial" w:eastAsia="Calibri" w:hAnsi="Arial" w:cs="Calibri"/>
          <w:bCs/>
          <w:color w:val="000000"/>
          <w:sz w:val="22"/>
          <w:szCs w:val="22"/>
        </w:rPr>
      </w:pPr>
      <w:r w:rsidRPr="00717850">
        <w:rPr>
          <w:rFonts w:ascii="Arial" w:eastAsia="Calibri" w:hAnsi="Arial" w:cs="Calibri"/>
          <w:bCs/>
          <w:color w:val="000000"/>
          <w:sz w:val="22"/>
          <w:szCs w:val="22"/>
        </w:rPr>
        <w:t>- słupy oświetleniowe – ułożenie bednarki 30x4 wzdłuż kabla zasilającego</w:t>
      </w:r>
    </w:p>
    <w:p w14:paraId="4F69E1C0" w14:textId="0FE4F0AB" w:rsidR="006167B6" w:rsidRDefault="006167B6" w:rsidP="00717850">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 KONTROLA JAKOŚCI ROBÓT</w:t>
      </w:r>
    </w:p>
    <w:p w14:paraId="2C0653AD"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09C4CDEC" w14:textId="77777777" w:rsidR="006167B6" w:rsidRDefault="006167B6" w:rsidP="006167B6">
      <w:pPr>
        <w:pStyle w:val="Standard"/>
        <w:spacing w:line="360" w:lineRule="auto"/>
        <w:jc w:val="both"/>
        <w:rPr>
          <w:rFonts w:ascii="Arial" w:eastAsia="Calibri" w:hAnsi="Arial" w:cs="Calibri"/>
          <w:b/>
          <w:bCs/>
          <w:sz w:val="22"/>
          <w:szCs w:val="22"/>
        </w:rPr>
      </w:pPr>
      <w:bookmarkStart w:id="57" w:name="_Toc42384594328"/>
      <w:bookmarkStart w:id="58" w:name="_Toc42339833528"/>
      <w:r>
        <w:rPr>
          <w:rFonts w:ascii="Arial" w:eastAsia="Calibri" w:hAnsi="Arial" w:cs="Calibri"/>
          <w:sz w:val="22"/>
          <w:szCs w:val="22"/>
        </w:rPr>
        <w:tab/>
        <w:t>Ogólne zasady kontroli j</w:t>
      </w:r>
      <w:bookmarkEnd w:id="57"/>
      <w:bookmarkEnd w:id="58"/>
      <w:r>
        <w:rPr>
          <w:rFonts w:ascii="Arial" w:eastAsia="Calibri" w:hAnsi="Arial" w:cs="Calibri"/>
          <w:sz w:val="22"/>
          <w:szCs w:val="22"/>
        </w:rPr>
        <w:t xml:space="preserve">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5E1C8171"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Wykonawca zobowiązany jest stosować wyłącznie materiały dopuszczone do obrotu i stosowania w budownictwie, bez widocznych wad, zgodne z niniejszą ST (ewentualne zamienniki materiałów uzgadniać z Inspektorem Nadzoru i potwierdzać wpisem w dzienniku </w:t>
      </w:r>
      <w:r>
        <w:rPr>
          <w:rFonts w:ascii="Arial" w:eastAsia="Courier New" w:hAnsi="Arial" w:cs="Arial"/>
          <w:sz w:val="22"/>
          <w:szCs w:val="22"/>
        </w:rPr>
        <w:lastRenderedPageBreak/>
        <w:t>budowy), zgłaszać do odbioru roboty ulegające zakryciu. Wykonawca jest zobowiązany do stałej i systematycznej kontroli prowadzonych robót i zgodności z Dokumentacją Projektową.</w:t>
      </w:r>
    </w:p>
    <w:p w14:paraId="069EBA6D"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12628A11"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695776EE"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5B7A709C"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7.2. Szczegółowe zasady obmiaru</w:t>
      </w:r>
    </w:p>
    <w:p w14:paraId="033EFCF3" w14:textId="77777777" w:rsidR="006167B6" w:rsidRDefault="006167B6" w:rsidP="006167B6">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Podstawą dokonywania obmiarów, określających zakres prac wykonywanych w ramach poszczególnych pozycji, jest przedmiar robót, będący integralną częścią dokumentacji projektowej. Obmiar robót będzie określać faktyczny zakres wykonanych robót zgodnie z dokumentacją projektową i ST w jednostkach ustalonych w przedmiarze robót. Obmiaru robót dokonuje Wykonawca. Wyniki obmiaru będą wpisane do Księgi Obmiaru. Błąd lub przeoczenie w przedmiarze lub ST nie zwalnia Wykonawcy od obowiązku ukończenia wszystkich robót. Błędy zostaną poprawione wg pisemnej instrukcji Inspektora Nadzoru.</w:t>
      </w:r>
    </w:p>
    <w:p w14:paraId="227A9573" w14:textId="77777777" w:rsidR="006167B6" w:rsidRDefault="006167B6" w:rsidP="00091C3C">
      <w:pPr>
        <w:pStyle w:val="Standard"/>
        <w:numPr>
          <w:ilvl w:val="0"/>
          <w:numId w:val="5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Jednostką obmiarową obmiaru dla przewodów kablowych jest </w:t>
      </w:r>
      <w:proofErr w:type="spellStart"/>
      <w:r>
        <w:rPr>
          <w:rFonts w:ascii="Arial" w:eastAsia="Courier New" w:hAnsi="Arial" w:cs="Arial"/>
          <w:sz w:val="22"/>
          <w:szCs w:val="22"/>
        </w:rPr>
        <w:t>mb</w:t>
      </w:r>
      <w:proofErr w:type="spellEnd"/>
      <w:r>
        <w:rPr>
          <w:rFonts w:ascii="Arial" w:eastAsia="Courier New" w:hAnsi="Arial" w:cs="Arial"/>
          <w:sz w:val="22"/>
          <w:szCs w:val="22"/>
        </w:rPr>
        <w:t>.</w:t>
      </w:r>
    </w:p>
    <w:p w14:paraId="53C425D5" w14:textId="77777777" w:rsidR="006167B6" w:rsidRDefault="006167B6" w:rsidP="00091C3C">
      <w:pPr>
        <w:pStyle w:val="Standard"/>
        <w:numPr>
          <w:ilvl w:val="0"/>
          <w:numId w:val="50"/>
        </w:numPr>
        <w:tabs>
          <w:tab w:val="left" w:pos="0"/>
        </w:tabs>
        <w:spacing w:before="60" w:after="60" w:line="360" w:lineRule="auto"/>
        <w:jc w:val="both"/>
        <w:rPr>
          <w:rFonts w:ascii="Arial" w:eastAsia="Courier New" w:hAnsi="Arial" w:cs="Arial"/>
          <w:sz w:val="22"/>
          <w:szCs w:val="22"/>
        </w:rPr>
      </w:pPr>
      <w:bookmarkStart w:id="59" w:name="_Toc4183944432101"/>
      <w:bookmarkStart w:id="60" w:name="_Toc4238459442101"/>
      <w:bookmarkEnd w:id="59"/>
      <w:bookmarkEnd w:id="60"/>
      <w:r>
        <w:rPr>
          <w:rFonts w:ascii="Arial" w:eastAsia="Courier New" w:hAnsi="Arial" w:cs="Arial"/>
          <w:sz w:val="22"/>
          <w:szCs w:val="22"/>
        </w:rPr>
        <w:t>Jednostką obmiarową dla urządzeń i osprzętu jest 1 szt.</w:t>
      </w:r>
    </w:p>
    <w:p w14:paraId="26EC510B"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52EDE5B7"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0B928BB4" w14:textId="77777777" w:rsidR="006167B6" w:rsidRDefault="006167B6" w:rsidP="006167B6">
      <w:pPr>
        <w:pStyle w:val="Standard"/>
        <w:spacing w:line="360" w:lineRule="auto"/>
        <w:jc w:val="both"/>
        <w:rPr>
          <w:rFonts w:ascii="Arial" w:eastAsia="Calibri" w:hAnsi="Arial" w:cs="Calibri"/>
          <w:sz w:val="22"/>
          <w:szCs w:val="22"/>
        </w:rPr>
      </w:pPr>
      <w:r>
        <w:rPr>
          <w:rFonts w:ascii="Arial" w:eastAsia="Calibri" w:hAnsi="Arial" w:cs="Calibri"/>
          <w:sz w:val="22"/>
          <w:szCs w:val="22"/>
        </w:rPr>
        <w:t>Roboty uznaje się za zgodne z dokumentacją projektową, SST i wymaganiami Inżyniera, jeżeli wszystkie pomiary i badania z zachowaniem tolerancji wg pkt 6 dały wyniki pozytywne.</w:t>
      </w:r>
    </w:p>
    <w:p w14:paraId="1006334A"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58EA4884"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2EECD75B" w14:textId="77777777" w:rsidR="006167B6" w:rsidRDefault="006167B6" w:rsidP="006167B6">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Ogólne ustalenia dotyczące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4F0E8B02" w14:textId="77777777" w:rsidR="006167B6" w:rsidRDefault="006167B6" w:rsidP="006167B6">
      <w:pPr>
        <w:pStyle w:val="Standard"/>
        <w:spacing w:line="360" w:lineRule="auto"/>
        <w:jc w:val="both"/>
        <w:rPr>
          <w:rFonts w:ascii="Arial" w:eastAsia="Calibri" w:hAnsi="Arial" w:cs="Calibri"/>
          <w:b/>
          <w:bCs/>
        </w:rPr>
      </w:pPr>
      <w:r>
        <w:rPr>
          <w:rFonts w:ascii="Arial" w:eastAsia="Calibri" w:hAnsi="Arial" w:cs="Calibri"/>
          <w:b/>
          <w:bCs/>
        </w:rPr>
        <w:t>10. PRZEPISY ZWIĄZANE</w:t>
      </w:r>
    </w:p>
    <w:p w14:paraId="7BF7BA78" w14:textId="77777777" w:rsidR="006167B6" w:rsidRDefault="006167B6" w:rsidP="006167B6">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10.1. Normy</w:t>
      </w:r>
    </w:p>
    <w:p w14:paraId="69B97943"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PN-93/E-90401 Kable elektroenergetyczne i sygnalizacyjne o izolacji i powłoce </w:t>
      </w:r>
      <w:proofErr w:type="spellStart"/>
      <w:r>
        <w:rPr>
          <w:rFonts w:ascii="Arial" w:eastAsia="Courier New" w:hAnsi="Arial" w:cs="Arial"/>
          <w:sz w:val="22"/>
          <w:szCs w:val="22"/>
        </w:rPr>
        <w:t>polwinitowej</w:t>
      </w:r>
      <w:proofErr w:type="spellEnd"/>
      <w:r>
        <w:rPr>
          <w:rFonts w:ascii="Arial" w:eastAsia="Courier New" w:hAnsi="Arial" w:cs="Arial"/>
          <w:sz w:val="22"/>
          <w:szCs w:val="22"/>
        </w:rPr>
        <w:t xml:space="preserve"> na napięcie znamionowe nie przekraczające 6,6 </w:t>
      </w:r>
      <w:proofErr w:type="spellStart"/>
      <w:r>
        <w:rPr>
          <w:rFonts w:ascii="Arial" w:eastAsia="Courier New" w:hAnsi="Arial" w:cs="Arial"/>
          <w:sz w:val="22"/>
          <w:szCs w:val="22"/>
        </w:rPr>
        <w:t>kV</w:t>
      </w:r>
      <w:proofErr w:type="spellEnd"/>
      <w:r>
        <w:rPr>
          <w:rFonts w:ascii="Arial" w:eastAsia="Courier New" w:hAnsi="Arial" w:cs="Arial"/>
          <w:sz w:val="22"/>
          <w:szCs w:val="22"/>
        </w:rPr>
        <w:t xml:space="preserve">. Kable elektroenergetyczne na napięcie znamionowe 0,6/1 </w:t>
      </w:r>
      <w:proofErr w:type="spellStart"/>
      <w:r>
        <w:rPr>
          <w:rFonts w:ascii="Arial" w:eastAsia="Courier New" w:hAnsi="Arial" w:cs="Arial"/>
          <w:sz w:val="22"/>
          <w:szCs w:val="22"/>
        </w:rPr>
        <w:t>kV</w:t>
      </w:r>
      <w:proofErr w:type="spellEnd"/>
      <w:r>
        <w:rPr>
          <w:rFonts w:ascii="Arial" w:eastAsia="Courier New" w:hAnsi="Arial" w:cs="Arial"/>
          <w:sz w:val="22"/>
          <w:szCs w:val="22"/>
        </w:rPr>
        <w:t>.</w:t>
      </w:r>
    </w:p>
    <w:p w14:paraId="0B6E004C"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PN-87/E-90056 Przewody elektroenergetyczne ogólnego przeznaczenia do układania na stałe.  Przewody o izolacji i powłoce </w:t>
      </w:r>
      <w:proofErr w:type="spellStart"/>
      <w:r>
        <w:rPr>
          <w:rFonts w:ascii="Arial" w:eastAsia="Courier New" w:hAnsi="Arial" w:cs="Arial"/>
          <w:sz w:val="22"/>
          <w:szCs w:val="22"/>
        </w:rPr>
        <w:t>polwinitowej</w:t>
      </w:r>
      <w:proofErr w:type="spellEnd"/>
      <w:r>
        <w:rPr>
          <w:rFonts w:ascii="Arial" w:eastAsia="Courier New" w:hAnsi="Arial" w:cs="Arial"/>
          <w:sz w:val="22"/>
          <w:szCs w:val="22"/>
        </w:rPr>
        <w:t>, okrągłe.</w:t>
      </w:r>
    </w:p>
    <w:p w14:paraId="160E07E1"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PN-90/E-06401.03 Elektroenergetyczne i sygnalizacyjne linie kablowe. Osprzęt do kabli o napięciu znamionowym nie przekraczającym 30 </w:t>
      </w:r>
      <w:proofErr w:type="spellStart"/>
      <w:r>
        <w:rPr>
          <w:rFonts w:ascii="Arial" w:eastAsia="Courier New" w:hAnsi="Arial" w:cs="Arial"/>
          <w:sz w:val="22"/>
          <w:szCs w:val="22"/>
        </w:rPr>
        <w:t>kV</w:t>
      </w:r>
      <w:proofErr w:type="spellEnd"/>
      <w:r>
        <w:rPr>
          <w:rFonts w:ascii="Arial" w:eastAsia="Courier New" w:hAnsi="Arial" w:cs="Arial"/>
          <w:sz w:val="22"/>
          <w:szCs w:val="22"/>
        </w:rPr>
        <w:t xml:space="preserve">. Mufy przelotowe na napięcie nie  przekraczające 0.6/1 </w:t>
      </w:r>
      <w:proofErr w:type="spellStart"/>
      <w:r>
        <w:rPr>
          <w:rFonts w:ascii="Arial" w:eastAsia="Courier New" w:hAnsi="Arial" w:cs="Arial"/>
          <w:sz w:val="22"/>
          <w:szCs w:val="22"/>
        </w:rPr>
        <w:t>kV</w:t>
      </w:r>
      <w:proofErr w:type="spellEnd"/>
      <w:r>
        <w:rPr>
          <w:rFonts w:ascii="Arial" w:eastAsia="Courier New" w:hAnsi="Arial" w:cs="Arial"/>
          <w:sz w:val="22"/>
          <w:szCs w:val="22"/>
        </w:rPr>
        <w:t>.</w:t>
      </w:r>
    </w:p>
    <w:p w14:paraId="3350F2EB"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60598-02 Oprawy Oświetleniowe. Wymagania szczegółowe (zestaw norm).</w:t>
      </w:r>
    </w:p>
    <w:p w14:paraId="4383F358"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60439-1-5 Rozdzielnice i sterownice niskonapięciowe (zestaw norm).</w:t>
      </w:r>
    </w:p>
    <w:p w14:paraId="381B45DE"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PN-92/N-01256.02 Znaki bezpieczeństwa. Ewakuacja.</w:t>
      </w:r>
    </w:p>
    <w:p w14:paraId="095439C2"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lastRenderedPageBreak/>
        <w:t>PN-N-01256-5:1998 Znaki bezpieczeństwa. Zasady umieszczania znaków bezpieczeństwa na drogach ewakuacyjnych i drogach pożarowych.</w:t>
      </w:r>
    </w:p>
    <w:p w14:paraId="7F386E5C"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PN-E-93201:1997 Gniazda wtyczkowe i wtyczki na napięcie znamionowe 250 V i prądy  znamionowe do 16 A.</w:t>
      </w:r>
    </w:p>
    <w:p w14:paraId="32EECA0A"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PN-IEC 884-1,2,3:1996 Gniazda wtyczkowe i wtyczki do użytku domowego i podobnego.</w:t>
      </w:r>
    </w:p>
    <w:p w14:paraId="0DC9BCF9"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PN-E-93208:1997 Sprzęt elektroinstalacyjny. Puszki instalacyjne.</w:t>
      </w:r>
    </w:p>
    <w:p w14:paraId="0F63600C"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PN-E-93207:1998/Az1:1999 Sprzęt elektroinstalacyjny. Odgałęźniki instalacyjne i płytki  odgałęźne na napięcie do 750 V do przewodów o przekrojach do 50 mm2</w:t>
      </w:r>
    </w:p>
    <w:p w14:paraId="726859B0"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10142:2003 Taśmy i blachy ze stali niskowęglowej ocynkowane ogniowo w sposób ciągły do obróbki plastycznej na zimno. Warunki techniczne dostawy.</w:t>
      </w:r>
    </w:p>
    <w:p w14:paraId="2845B105"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PN-90/E-0023 Oznaczenia identyfikacyjne przewodów barwami lub cyframi.</w:t>
      </w:r>
    </w:p>
    <w:p w14:paraId="14A4DEDE"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PN-IEC 6102:2002 Ochrona odgromowa obiektów budowlanych. Część 1-2: Zasady ogólne Przewodnik B. Projektowanie montaż, konserwacja i sprawdzanie urządzeń piorunochronnych.</w:t>
      </w:r>
    </w:p>
    <w:p w14:paraId="14069A28"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PN-IEC 61312-1:2001 Ochrona przed piorunowym impulsem elektromagnetycznym. Zasady ogólne.</w:t>
      </w:r>
    </w:p>
    <w:p w14:paraId="5C54AA26"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PN-83/E-05003.01 Ochrona odgromowa obiektów budowlanych. Wymagania ogólne.</w:t>
      </w:r>
    </w:p>
    <w:p w14:paraId="371067CB"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PN-89/E-05003.03 Ochrona odgromowa obiektów budowlanych. Ochrona obostrzona.</w:t>
      </w:r>
    </w:p>
    <w:p w14:paraId="0B6AB77B"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PN-92/E-05003.04 Ochrona odgromowa obiektów budowlanych. Ochrona specjalna.</w:t>
      </w:r>
    </w:p>
    <w:p w14:paraId="180DB045"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PN-IEC 60364-7 Instalacje elektryczne w obiektach budowlanych (zbiór norm).</w:t>
      </w:r>
    </w:p>
    <w:p w14:paraId="602FFE96"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PN-E-05115:2002 Instalacje </w:t>
      </w:r>
      <w:proofErr w:type="spellStart"/>
      <w:r>
        <w:rPr>
          <w:rFonts w:ascii="Arial" w:eastAsia="Courier New" w:hAnsi="Arial" w:cs="Arial"/>
          <w:sz w:val="22"/>
          <w:szCs w:val="22"/>
        </w:rPr>
        <w:t>elektroenerget</w:t>
      </w:r>
      <w:proofErr w:type="spellEnd"/>
      <w:r>
        <w:rPr>
          <w:rFonts w:ascii="Arial" w:eastAsia="Courier New" w:hAnsi="Arial" w:cs="Arial"/>
          <w:sz w:val="22"/>
          <w:szCs w:val="22"/>
        </w:rPr>
        <w:t>. prądu przemiennego o napięciu wyższym od 1kV.</w:t>
      </w:r>
    </w:p>
    <w:p w14:paraId="2C46B130"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PN-EN-60298:2000/a11:2002(U) Rozdzielnice prądu przemiennego w osłonach metalowych na  napięcia znamionowe powyżej 1 </w:t>
      </w:r>
      <w:proofErr w:type="spellStart"/>
      <w:r>
        <w:rPr>
          <w:rFonts w:ascii="Arial" w:eastAsia="Courier New" w:hAnsi="Arial" w:cs="Arial"/>
          <w:sz w:val="22"/>
          <w:szCs w:val="22"/>
        </w:rPr>
        <w:t>kV</w:t>
      </w:r>
      <w:proofErr w:type="spellEnd"/>
      <w:r>
        <w:rPr>
          <w:rFonts w:ascii="Arial" w:eastAsia="Courier New" w:hAnsi="Arial" w:cs="Arial"/>
          <w:sz w:val="22"/>
          <w:szCs w:val="22"/>
        </w:rPr>
        <w:t xml:space="preserve"> do 52 </w:t>
      </w:r>
      <w:proofErr w:type="spellStart"/>
      <w:r>
        <w:rPr>
          <w:rFonts w:ascii="Arial" w:eastAsia="Courier New" w:hAnsi="Arial" w:cs="Arial"/>
          <w:sz w:val="22"/>
          <w:szCs w:val="22"/>
        </w:rPr>
        <w:t>kV</w:t>
      </w:r>
      <w:proofErr w:type="spellEnd"/>
      <w:r>
        <w:rPr>
          <w:rFonts w:ascii="Arial" w:eastAsia="Courier New" w:hAnsi="Arial" w:cs="Arial"/>
          <w:sz w:val="22"/>
          <w:szCs w:val="22"/>
        </w:rPr>
        <w:t xml:space="preserve"> włącznie (Zmiana A11).</w:t>
      </w:r>
    </w:p>
    <w:p w14:paraId="2F08391C"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PN-E-01002:1997 Słownik terminologiczny elektryki. Kable i przewody.</w:t>
      </w:r>
    </w:p>
    <w:p w14:paraId="6983A343"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PN-76/E-05125 Elektroenergetyczne i sygnalizacyjne linie kablowe. Projektowanie i budowa.</w:t>
      </w:r>
    </w:p>
    <w:p w14:paraId="7A1B351A"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PN-IEC 60050-826:2000 Międzynarodowy słownik terminologiczny elektryki. Instalacje elektryczne w obiektach budowlanych.</w:t>
      </w:r>
    </w:p>
    <w:p w14:paraId="00D118A4"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60529:2003 Stopnie ochrony zapewnianej przez obudowy (Kod IP).</w:t>
      </w:r>
    </w:p>
    <w:p w14:paraId="70AAF828"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60664-1:2003(U) Koordynacja izolacji urządzeń elektrycznych w układach niskiego napięcia.</w:t>
      </w:r>
    </w:p>
    <w:p w14:paraId="69FF19A8"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PN-E-04700:1998 Urządzenia i układy elektryczne w obiektach </w:t>
      </w:r>
      <w:r>
        <w:rPr>
          <w:rFonts w:ascii="Arial" w:eastAsia="Courier New" w:hAnsi="Arial" w:cs="Arial"/>
          <w:sz w:val="22"/>
          <w:szCs w:val="22"/>
        </w:rPr>
        <w:lastRenderedPageBreak/>
        <w:t xml:space="preserve">elektroenergetycznych. Wytyczne przeprowadzania </w:t>
      </w:r>
      <w:proofErr w:type="spellStart"/>
      <w:r>
        <w:rPr>
          <w:rFonts w:ascii="Arial" w:eastAsia="Courier New" w:hAnsi="Arial" w:cs="Arial"/>
          <w:sz w:val="22"/>
          <w:szCs w:val="22"/>
        </w:rPr>
        <w:t>pomontażowych</w:t>
      </w:r>
      <w:proofErr w:type="spellEnd"/>
      <w:r>
        <w:rPr>
          <w:rFonts w:ascii="Arial" w:eastAsia="Courier New" w:hAnsi="Arial" w:cs="Arial"/>
          <w:sz w:val="22"/>
          <w:szCs w:val="22"/>
        </w:rPr>
        <w:t xml:space="preserve"> badań odbiorczych.</w:t>
      </w:r>
    </w:p>
    <w:p w14:paraId="7A882276"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PN-80/C-89205 Rury z </w:t>
      </w:r>
      <w:proofErr w:type="spellStart"/>
      <w:r>
        <w:rPr>
          <w:rFonts w:ascii="Arial" w:eastAsia="Courier New" w:hAnsi="Arial" w:cs="Arial"/>
          <w:sz w:val="22"/>
          <w:szCs w:val="22"/>
        </w:rPr>
        <w:t>nieplastyfikowanego</w:t>
      </w:r>
      <w:proofErr w:type="spellEnd"/>
      <w:r>
        <w:rPr>
          <w:rFonts w:ascii="Arial" w:eastAsia="Courier New" w:hAnsi="Arial" w:cs="Arial"/>
          <w:sz w:val="22"/>
          <w:szCs w:val="22"/>
        </w:rPr>
        <w:t xml:space="preserve"> polichlorku winylu.</w:t>
      </w:r>
    </w:p>
    <w:p w14:paraId="539F004D"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PN-84/O-79101 Opakowania transportowe. Odporność na uszkodzenia mechaniczne opakowań o masie zawartości powyżej 150 kg. Wymagania i badania.</w:t>
      </w:r>
    </w:p>
    <w:p w14:paraId="15DB787F"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PN-IEC 1084-1+A1 Systemy listew kablowych do instalacji elektrycznych.</w:t>
      </w:r>
    </w:p>
    <w:p w14:paraId="1FAA508B"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Przepisy budowy urządzeń elektrycznych. PBUE wyd. 1997 r.</w:t>
      </w:r>
    </w:p>
    <w:p w14:paraId="63E0A502"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Rozporządzenie Ministra Budownictwa i Przemysłu Materiałów Budowlanych w sprawie bezpieczeństwa i higieny pracy przy wykonywaniu robót budowlano montażowych i rozbiórkowych Dz. U. nr 13 z dnia 10.04.1972 r.</w:t>
      </w:r>
    </w:p>
    <w:p w14:paraId="3C2726A0"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Warunki Techniczne Wykonania i Odbioru Robót Budowlano-Montażowych – cz. V Instalacje elektryczne – wyd. COBR Elektromontaż</w:t>
      </w:r>
    </w:p>
    <w:p w14:paraId="4501AD5A" w14:textId="77777777" w:rsidR="006167B6" w:rsidRDefault="006167B6" w:rsidP="00091C3C">
      <w:pPr>
        <w:pStyle w:val="Standard"/>
        <w:numPr>
          <w:ilvl w:val="0"/>
          <w:numId w:val="5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Instrukcja zabezpieczeń przed korozją konstrukcji budowlanych.</w:t>
      </w:r>
    </w:p>
    <w:p w14:paraId="6C643EBE" w14:textId="77777777" w:rsidR="006167B6" w:rsidRDefault="006167B6" w:rsidP="006167B6">
      <w:pPr>
        <w:pStyle w:val="Standard"/>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 </w:t>
      </w:r>
    </w:p>
    <w:p w14:paraId="1C48A058" w14:textId="1EED79FC" w:rsidR="002571EE" w:rsidRPr="00717850" w:rsidRDefault="006167B6" w:rsidP="00717850">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Uwaga: Wszystkie roboty określone w Specyfikacji należy wykonywać w oparciu o bieżąco obowiązują</w:t>
      </w:r>
      <w:r w:rsidR="00717850">
        <w:rPr>
          <w:rFonts w:ascii="Arial" w:eastAsia="Courier New" w:hAnsi="Arial" w:cs="Arial"/>
          <w:b/>
          <w:bCs/>
          <w:sz w:val="22"/>
          <w:szCs w:val="22"/>
        </w:rPr>
        <w:t>ce normy i uregulowania prawne.</w:t>
      </w:r>
    </w:p>
    <w:p w14:paraId="293C1880" w14:textId="77777777" w:rsidR="002571EE" w:rsidRDefault="002571EE" w:rsidP="00E975E5">
      <w:pPr>
        <w:widowControl/>
        <w:suppressAutoHyphens w:val="0"/>
        <w:autoSpaceDN/>
        <w:spacing w:after="160" w:line="360" w:lineRule="auto"/>
        <w:textAlignment w:val="auto"/>
      </w:pPr>
      <w:r>
        <w:br w:type="page"/>
      </w:r>
    </w:p>
    <w:p w14:paraId="0184B9C0" w14:textId="0E95D897" w:rsidR="002571EE" w:rsidRPr="009B3E0B" w:rsidRDefault="002571EE" w:rsidP="00E975E5">
      <w:pPr>
        <w:pStyle w:val="Standard"/>
        <w:pageBreakBefore/>
        <w:spacing w:line="360" w:lineRule="auto"/>
        <w:ind w:left="283" w:hanging="283"/>
        <w:jc w:val="center"/>
        <w:rPr>
          <w:rFonts w:ascii="Arial" w:eastAsia="Calibri" w:hAnsi="Arial" w:cs="Arial"/>
          <w:b/>
          <w:bCs/>
          <w:sz w:val="22"/>
          <w:szCs w:val="22"/>
        </w:rPr>
      </w:pPr>
      <w:r w:rsidRPr="009B3E0B">
        <w:rPr>
          <w:rFonts w:ascii="Arial" w:eastAsia="Calibri" w:hAnsi="Arial" w:cs="Arial"/>
          <w:b/>
          <w:bCs/>
          <w:sz w:val="22"/>
          <w:szCs w:val="22"/>
        </w:rPr>
        <w:lastRenderedPageBreak/>
        <w:t>SZCZEGÓŁOWA SPECYFIKACJA TECHNICZNA (SST-</w:t>
      </w:r>
      <w:r w:rsidR="00664293">
        <w:rPr>
          <w:rFonts w:ascii="Arial" w:eastAsia="Calibri" w:hAnsi="Arial" w:cs="Arial"/>
          <w:b/>
          <w:bCs/>
          <w:sz w:val="22"/>
          <w:szCs w:val="22"/>
        </w:rPr>
        <w:t>1</w:t>
      </w:r>
      <w:r w:rsidRPr="009B3E0B">
        <w:rPr>
          <w:rFonts w:ascii="Arial" w:eastAsia="Calibri" w:hAnsi="Arial" w:cs="Arial"/>
          <w:b/>
          <w:bCs/>
          <w:sz w:val="22"/>
          <w:szCs w:val="22"/>
        </w:rPr>
        <w:t>0)</w:t>
      </w:r>
    </w:p>
    <w:p w14:paraId="5BD6A6A8" w14:textId="77777777" w:rsidR="002571EE" w:rsidRPr="009B3E0B" w:rsidRDefault="002571EE" w:rsidP="00E975E5">
      <w:pPr>
        <w:pStyle w:val="Standard"/>
        <w:spacing w:line="360" w:lineRule="auto"/>
        <w:ind w:left="283" w:hanging="283"/>
        <w:jc w:val="center"/>
        <w:rPr>
          <w:rFonts w:ascii="Arial" w:eastAsia="Calibri" w:hAnsi="Arial" w:cs="Arial"/>
          <w:b/>
          <w:bCs/>
          <w:sz w:val="22"/>
          <w:szCs w:val="22"/>
        </w:rPr>
      </w:pPr>
      <w:r w:rsidRPr="009B3E0B">
        <w:rPr>
          <w:rFonts w:ascii="Arial" w:eastAsia="Calibri" w:hAnsi="Arial" w:cs="Arial"/>
          <w:b/>
          <w:bCs/>
          <w:sz w:val="22"/>
          <w:szCs w:val="22"/>
        </w:rPr>
        <w:t>WYKONANIA i ODBIORU ROBÓT BUDOWLANYCH</w:t>
      </w:r>
    </w:p>
    <w:p w14:paraId="54C465CE" w14:textId="77777777" w:rsidR="002571EE" w:rsidRPr="009B3E0B" w:rsidRDefault="002571EE" w:rsidP="00E975E5">
      <w:pPr>
        <w:pStyle w:val="Standard"/>
        <w:spacing w:line="360" w:lineRule="auto"/>
        <w:jc w:val="both"/>
        <w:rPr>
          <w:rFonts w:ascii="Arial" w:eastAsia="Calibri" w:hAnsi="Arial" w:cs="Arial"/>
          <w:b/>
          <w:bCs/>
          <w:sz w:val="22"/>
          <w:szCs w:val="22"/>
        </w:rPr>
      </w:pPr>
    </w:p>
    <w:p w14:paraId="5FE61A77" w14:textId="69139A45" w:rsidR="002571EE" w:rsidRPr="002E5649" w:rsidRDefault="002571EE" w:rsidP="002E5649">
      <w:pPr>
        <w:pStyle w:val="Standard"/>
        <w:spacing w:line="360" w:lineRule="auto"/>
        <w:jc w:val="both"/>
        <w:outlineLvl w:val="0"/>
        <w:rPr>
          <w:rFonts w:ascii="Arial" w:eastAsia="Calibri" w:hAnsi="Arial" w:cs="Arial"/>
          <w:b/>
          <w:bCs/>
          <w:sz w:val="22"/>
          <w:szCs w:val="22"/>
        </w:rPr>
      </w:pPr>
      <w:bookmarkStart w:id="61" w:name="_Toc176528293"/>
      <w:bookmarkStart w:id="62" w:name="_Toc185334003"/>
      <w:r w:rsidRPr="009B3E0B">
        <w:rPr>
          <w:rFonts w:ascii="Arial" w:eastAsia="Calibri" w:hAnsi="Arial" w:cs="Arial"/>
          <w:b/>
          <w:bCs/>
          <w:sz w:val="22"/>
          <w:szCs w:val="22"/>
        </w:rPr>
        <w:t>SST-</w:t>
      </w:r>
      <w:r w:rsidR="00664293">
        <w:rPr>
          <w:rFonts w:ascii="Arial" w:eastAsia="Calibri" w:hAnsi="Arial" w:cs="Arial"/>
          <w:b/>
          <w:bCs/>
          <w:sz w:val="22"/>
          <w:szCs w:val="22"/>
        </w:rPr>
        <w:t>1</w:t>
      </w:r>
      <w:r w:rsidRPr="009B3E0B">
        <w:rPr>
          <w:rFonts w:ascii="Arial" w:eastAsia="Calibri" w:hAnsi="Arial" w:cs="Arial"/>
          <w:b/>
          <w:bCs/>
          <w:sz w:val="22"/>
          <w:szCs w:val="22"/>
        </w:rPr>
        <w:t>0 Wykonanie</w:t>
      </w:r>
      <w:r w:rsidRPr="009B3E0B">
        <w:rPr>
          <w:rFonts w:ascii="Arial" w:eastAsia="Courier New" w:hAnsi="Arial" w:cs="Arial"/>
          <w:b/>
          <w:bCs/>
          <w:sz w:val="22"/>
          <w:szCs w:val="22"/>
        </w:rPr>
        <w:t xml:space="preserve"> </w:t>
      </w:r>
      <w:bookmarkEnd w:id="61"/>
      <w:r>
        <w:rPr>
          <w:rFonts w:ascii="Arial" w:eastAsia="Courier New" w:hAnsi="Arial" w:cs="Arial"/>
          <w:b/>
          <w:bCs/>
          <w:sz w:val="22"/>
          <w:szCs w:val="22"/>
        </w:rPr>
        <w:t xml:space="preserve">przyłącza </w:t>
      </w:r>
      <w:r w:rsidR="00904C91">
        <w:rPr>
          <w:rFonts w:ascii="Arial" w:eastAsia="Courier New" w:hAnsi="Arial" w:cs="Arial"/>
          <w:b/>
          <w:bCs/>
          <w:sz w:val="22"/>
          <w:szCs w:val="22"/>
        </w:rPr>
        <w:t xml:space="preserve">i instalacji </w:t>
      </w:r>
      <w:r>
        <w:rPr>
          <w:rFonts w:ascii="Arial" w:eastAsia="Courier New" w:hAnsi="Arial" w:cs="Arial"/>
          <w:b/>
          <w:bCs/>
          <w:sz w:val="22"/>
          <w:szCs w:val="22"/>
        </w:rPr>
        <w:t>wodno-kanalizacyjne</w:t>
      </w:r>
      <w:r w:rsidR="00904C91">
        <w:rPr>
          <w:rFonts w:ascii="Arial" w:eastAsia="Courier New" w:hAnsi="Arial" w:cs="Arial"/>
          <w:b/>
          <w:bCs/>
          <w:sz w:val="22"/>
          <w:szCs w:val="22"/>
        </w:rPr>
        <w:t>j</w:t>
      </w:r>
      <w:r w:rsidR="00B360F1">
        <w:rPr>
          <w:rFonts w:ascii="Arial" w:eastAsia="Courier New" w:hAnsi="Arial" w:cs="Arial"/>
          <w:b/>
          <w:bCs/>
          <w:sz w:val="22"/>
          <w:szCs w:val="22"/>
        </w:rPr>
        <w:t xml:space="preserve"> zewnętrznej</w:t>
      </w:r>
      <w:bookmarkEnd w:id="62"/>
    </w:p>
    <w:p w14:paraId="1992330E" w14:textId="77777777" w:rsidR="002571EE" w:rsidRPr="002E5649" w:rsidRDefault="002571EE" w:rsidP="00E975E5">
      <w:pPr>
        <w:pStyle w:val="Standard"/>
        <w:spacing w:line="360" w:lineRule="auto"/>
        <w:jc w:val="both"/>
        <w:rPr>
          <w:rFonts w:ascii="Arial" w:eastAsia="Calibri" w:hAnsi="Arial" w:cs="Arial"/>
          <w:bCs/>
          <w:sz w:val="22"/>
          <w:szCs w:val="22"/>
        </w:rPr>
      </w:pPr>
      <w:r w:rsidRPr="002E5649">
        <w:rPr>
          <w:rFonts w:ascii="Arial" w:eastAsia="Calibri" w:hAnsi="Arial" w:cs="Arial"/>
          <w:bCs/>
          <w:sz w:val="22"/>
          <w:szCs w:val="22"/>
        </w:rPr>
        <w:t xml:space="preserve">CPV </w:t>
      </w:r>
      <w:r w:rsidRPr="002E5649">
        <w:rPr>
          <w:rFonts w:ascii="Arial" w:eastAsia="Times New Roman" w:hAnsi="Arial" w:cs="Arial"/>
          <w:bCs/>
          <w:color w:val="000000"/>
          <w:sz w:val="22"/>
          <w:szCs w:val="22"/>
        </w:rPr>
        <w:t>45.33.22.00-5 - Roboty instalacyjne hydrauliczne</w:t>
      </w:r>
    </w:p>
    <w:p w14:paraId="18BD622D" w14:textId="77777777" w:rsidR="002571EE" w:rsidRPr="009B3E0B" w:rsidRDefault="002571EE" w:rsidP="00E975E5">
      <w:pPr>
        <w:pStyle w:val="Standard"/>
        <w:spacing w:line="360" w:lineRule="auto"/>
        <w:jc w:val="both"/>
        <w:rPr>
          <w:rFonts w:ascii="Arial" w:eastAsia="Calibri" w:hAnsi="Arial" w:cs="Arial"/>
          <w:b/>
          <w:bCs/>
        </w:rPr>
      </w:pPr>
    </w:p>
    <w:p w14:paraId="346C13C4"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1. WSTĘP</w:t>
      </w:r>
    </w:p>
    <w:p w14:paraId="313F219E"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1.1. Przedmiot SST</w:t>
      </w:r>
    </w:p>
    <w:p w14:paraId="5DF974F3" w14:textId="3FB7788C" w:rsidR="002571EE" w:rsidRPr="002571EE" w:rsidRDefault="002571EE" w:rsidP="00E975E5">
      <w:pPr>
        <w:pStyle w:val="Standard"/>
        <w:spacing w:line="360" w:lineRule="auto"/>
        <w:jc w:val="both"/>
        <w:rPr>
          <w:rFonts w:ascii="Arial" w:hAnsi="Arial" w:cs="Arial"/>
          <w:b/>
          <w:bCs/>
          <w:sz w:val="22"/>
          <w:szCs w:val="22"/>
        </w:rPr>
      </w:pPr>
      <w:r w:rsidRPr="009B3E0B">
        <w:rPr>
          <w:rFonts w:ascii="Arial" w:eastAsia="Calibri" w:hAnsi="Arial" w:cs="Arial"/>
          <w:sz w:val="22"/>
          <w:szCs w:val="22"/>
        </w:rPr>
        <w:tab/>
        <w:t xml:space="preserve">Przedmiotem niniejszej specyfikacji technicznej są wymagania dotyczące </w:t>
      </w:r>
      <w:r w:rsidRPr="002571EE">
        <w:rPr>
          <w:rFonts w:ascii="Arial" w:eastAsia="Calibri" w:hAnsi="Arial" w:cs="Arial"/>
          <w:sz w:val="22"/>
          <w:szCs w:val="22"/>
        </w:rPr>
        <w:t xml:space="preserve">podłączenia </w:t>
      </w:r>
      <w:r w:rsidR="00904C91">
        <w:rPr>
          <w:rFonts w:ascii="Arial" w:eastAsia="Calibri" w:hAnsi="Arial" w:cs="Arial"/>
          <w:sz w:val="22"/>
          <w:szCs w:val="22"/>
        </w:rPr>
        <w:t>i wykonania</w:t>
      </w:r>
      <w:r w:rsidR="00B360F1">
        <w:rPr>
          <w:rFonts w:ascii="Arial" w:eastAsia="Calibri" w:hAnsi="Arial" w:cs="Arial"/>
          <w:sz w:val="22"/>
          <w:szCs w:val="22"/>
        </w:rPr>
        <w:t xml:space="preserve"> zewnętrznej</w:t>
      </w:r>
      <w:r w:rsidR="00904C91">
        <w:rPr>
          <w:rFonts w:ascii="Arial" w:eastAsia="Calibri" w:hAnsi="Arial" w:cs="Arial"/>
          <w:sz w:val="22"/>
          <w:szCs w:val="22"/>
        </w:rPr>
        <w:t xml:space="preserve"> </w:t>
      </w:r>
      <w:r w:rsidRPr="002571EE">
        <w:rPr>
          <w:rFonts w:ascii="Arial" w:eastAsia="Calibri" w:hAnsi="Arial" w:cs="Arial"/>
          <w:sz w:val="22"/>
          <w:szCs w:val="22"/>
        </w:rPr>
        <w:t xml:space="preserve">instalacji wodociągowej </w:t>
      </w:r>
      <w:r w:rsidR="00B360F1">
        <w:rPr>
          <w:rFonts w:ascii="Arial" w:eastAsia="Calibri" w:hAnsi="Arial" w:cs="Arial"/>
          <w:sz w:val="22"/>
          <w:szCs w:val="22"/>
        </w:rPr>
        <w:t xml:space="preserve">i kanalizacyjnej </w:t>
      </w:r>
      <w:r w:rsidRPr="009B3E0B">
        <w:rPr>
          <w:rFonts w:ascii="Arial" w:eastAsia="Calibri" w:hAnsi="Arial" w:cs="Arial"/>
          <w:sz w:val="22"/>
          <w:szCs w:val="22"/>
        </w:rPr>
        <w:t xml:space="preserve">dla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p>
    <w:p w14:paraId="46088437"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1.2. Zakres stosowania SST</w:t>
      </w:r>
    </w:p>
    <w:p w14:paraId="4FC50813"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ab/>
        <w:t>Szczegółowa specyfikacja techniczna jest stosowana jako dokument przetargowy przy zlecaniu i realizacji robót wymienionych pkt.1.1</w:t>
      </w:r>
    </w:p>
    <w:p w14:paraId="54D38F6D"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1.3. Zakres robót objętych SST</w:t>
      </w:r>
    </w:p>
    <w:p w14:paraId="53323039"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ab/>
        <w:t>Roboty, których dotyczy niniejsza Specyfikacja Techniczna, obejmują wszystkie czynności umożliwiające i mające na celu wykonanie następujących instalacji:</w:t>
      </w:r>
    </w:p>
    <w:p w14:paraId="4770DC90" w14:textId="77777777" w:rsidR="002571EE" w:rsidRDefault="002571EE" w:rsidP="00091C3C">
      <w:pPr>
        <w:pStyle w:val="Standard"/>
        <w:numPr>
          <w:ilvl w:val="0"/>
          <w:numId w:val="19"/>
        </w:numPr>
        <w:spacing w:line="360" w:lineRule="auto"/>
        <w:jc w:val="both"/>
        <w:rPr>
          <w:rFonts w:ascii="Arial" w:eastAsia="Calibri" w:hAnsi="Arial" w:cs="Arial"/>
          <w:sz w:val="22"/>
          <w:szCs w:val="22"/>
        </w:rPr>
      </w:pPr>
      <w:r w:rsidRPr="002571EE">
        <w:rPr>
          <w:rFonts w:ascii="Arial" w:eastAsia="Calibri" w:hAnsi="Arial" w:cs="Arial"/>
          <w:sz w:val="22"/>
          <w:szCs w:val="22"/>
        </w:rPr>
        <w:t>podłączenie instalacji wodociągowej do budynku mieszkalnego usługowego z sieci wodociągowej</w:t>
      </w:r>
    </w:p>
    <w:p w14:paraId="4FCA62B1" w14:textId="77777777" w:rsidR="002571EE" w:rsidRDefault="002571EE" w:rsidP="00091C3C">
      <w:pPr>
        <w:pStyle w:val="Standard"/>
        <w:numPr>
          <w:ilvl w:val="0"/>
          <w:numId w:val="19"/>
        </w:numPr>
        <w:spacing w:line="360" w:lineRule="auto"/>
        <w:jc w:val="both"/>
        <w:rPr>
          <w:rFonts w:ascii="Arial" w:eastAsia="Calibri" w:hAnsi="Arial" w:cs="Arial"/>
          <w:sz w:val="22"/>
          <w:szCs w:val="22"/>
        </w:rPr>
      </w:pPr>
      <w:r>
        <w:rPr>
          <w:rFonts w:ascii="Arial" w:eastAsia="Calibri" w:hAnsi="Arial" w:cs="Arial"/>
          <w:sz w:val="22"/>
          <w:szCs w:val="22"/>
        </w:rPr>
        <w:t>montaż zestawu wodomierzowego</w:t>
      </w:r>
    </w:p>
    <w:p w14:paraId="177E7097" w14:textId="7A5D4597" w:rsidR="00904C91" w:rsidRPr="009B3E0B" w:rsidRDefault="00904C91" w:rsidP="00091C3C">
      <w:pPr>
        <w:pStyle w:val="Standard"/>
        <w:numPr>
          <w:ilvl w:val="0"/>
          <w:numId w:val="19"/>
        </w:numPr>
        <w:spacing w:line="360" w:lineRule="auto"/>
        <w:jc w:val="both"/>
        <w:rPr>
          <w:rFonts w:ascii="Arial" w:eastAsia="Calibri" w:hAnsi="Arial" w:cs="Arial"/>
          <w:sz w:val="22"/>
          <w:szCs w:val="22"/>
        </w:rPr>
      </w:pPr>
      <w:r>
        <w:rPr>
          <w:rFonts w:ascii="Arial" w:eastAsia="Calibri" w:hAnsi="Arial" w:cs="Arial"/>
          <w:sz w:val="22"/>
          <w:szCs w:val="22"/>
        </w:rPr>
        <w:t xml:space="preserve">wykonanie instalacji </w:t>
      </w:r>
      <w:proofErr w:type="spellStart"/>
      <w:r>
        <w:rPr>
          <w:rFonts w:ascii="Arial" w:eastAsia="Calibri" w:hAnsi="Arial" w:cs="Arial"/>
          <w:sz w:val="22"/>
          <w:szCs w:val="22"/>
        </w:rPr>
        <w:t>wod</w:t>
      </w:r>
      <w:proofErr w:type="spellEnd"/>
      <w:r>
        <w:rPr>
          <w:rFonts w:ascii="Arial" w:eastAsia="Calibri" w:hAnsi="Arial" w:cs="Arial"/>
          <w:sz w:val="22"/>
          <w:szCs w:val="22"/>
        </w:rPr>
        <w:t>-kan.</w:t>
      </w:r>
    </w:p>
    <w:p w14:paraId="22390D19"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1.4. Określenia podstawowe</w:t>
      </w:r>
    </w:p>
    <w:p w14:paraId="01B84809"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Określenia podstawowe są zgodne z odpowiednimi, obowiązującymi polskimi normami.</w:t>
      </w:r>
    </w:p>
    <w:p w14:paraId="15B02D7B"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1.5. Ogólne wymagania dotyczące robót</w:t>
      </w:r>
    </w:p>
    <w:p w14:paraId="22CD819C"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Ogólne wymagania dotyczące robót podano w ST-00 CZEŚĆ OGÓLNA pkt 1.5.</w:t>
      </w:r>
    </w:p>
    <w:p w14:paraId="40F1F173" w14:textId="77777777" w:rsidR="002571EE" w:rsidRPr="009B3E0B" w:rsidRDefault="002571EE"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2. MATERIAŁY</w:t>
      </w:r>
    </w:p>
    <w:p w14:paraId="1CC88FF6" w14:textId="77777777" w:rsidR="002571EE" w:rsidRPr="009B3E0B" w:rsidRDefault="002571EE"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2.1. Ogólne wymagania dotyczące materiałów</w:t>
      </w:r>
    </w:p>
    <w:p w14:paraId="55479945" w14:textId="77777777" w:rsidR="002571EE" w:rsidRPr="009B3E0B" w:rsidRDefault="002571EE" w:rsidP="00E975E5">
      <w:pPr>
        <w:pStyle w:val="Standard"/>
        <w:spacing w:line="360" w:lineRule="auto"/>
        <w:jc w:val="both"/>
        <w:rPr>
          <w:rFonts w:ascii="Arial" w:hAnsi="Arial" w:cs="Arial"/>
          <w:sz w:val="22"/>
          <w:szCs w:val="22"/>
        </w:rPr>
      </w:pPr>
      <w:r w:rsidRPr="009B3E0B">
        <w:rPr>
          <w:rFonts w:ascii="Arial" w:hAnsi="Arial" w:cs="Arial"/>
          <w:sz w:val="22"/>
          <w:szCs w:val="22"/>
        </w:rPr>
        <w:tab/>
      </w:r>
      <w:r w:rsidRPr="009B3E0B">
        <w:rPr>
          <w:rFonts w:ascii="Arial" w:eastAsia="Calibri" w:hAnsi="Arial" w:cs="Arial"/>
          <w:sz w:val="22"/>
          <w:szCs w:val="22"/>
        </w:rPr>
        <w:t xml:space="preserve">Ogólne wymagania dotyczące materiałów, ich pozyskiwania i składowania,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2.</w:t>
      </w:r>
    </w:p>
    <w:p w14:paraId="36CFE227"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sz w:val="22"/>
          <w:szCs w:val="22"/>
        </w:rPr>
        <w:tab/>
        <w:t>Materiały zas</w:t>
      </w:r>
      <w:r>
        <w:rPr>
          <w:rFonts w:ascii="Arial" w:eastAsia="Calibri" w:hAnsi="Arial" w:cs="Arial"/>
          <w:sz w:val="22"/>
          <w:szCs w:val="22"/>
        </w:rPr>
        <w:t>tosowane do wykonania przyłącza instalacji</w:t>
      </w:r>
      <w:r w:rsidRPr="009B3E0B">
        <w:rPr>
          <w:rFonts w:ascii="Arial" w:eastAsia="Calibri" w:hAnsi="Arial" w:cs="Arial"/>
          <w:sz w:val="22"/>
          <w:szCs w:val="22"/>
        </w:rPr>
        <w:t xml:space="preserve"> wodociągowej, oraz armatura, urządzenia i wyposażenie powinny mieć świadectwo Państwowego Zakładu Higieny o dopuszczeniu do kontaktu z wodą do picia. Rury instalacyjne, armatura i urządzenia posiadać muszą odpowiednie Aprobaty Techniczne, Certyfikat na znak bezpieczeństwa, oraz certyfikat zgodności lub deklarację</w:t>
      </w:r>
      <w:r w:rsidRPr="009B3E0B">
        <w:rPr>
          <w:rFonts w:ascii="Arial" w:eastAsia="Calibri" w:hAnsi="Arial" w:cs="Arial"/>
          <w:b/>
          <w:bCs/>
          <w:sz w:val="22"/>
          <w:szCs w:val="22"/>
        </w:rPr>
        <w:t xml:space="preserve"> </w:t>
      </w:r>
      <w:r w:rsidRPr="009B3E0B">
        <w:rPr>
          <w:rFonts w:ascii="Arial" w:eastAsia="Times-Roman, 'Times New Roman'" w:hAnsi="Arial" w:cs="Arial"/>
          <w:color w:val="000000"/>
          <w:sz w:val="22"/>
          <w:szCs w:val="22"/>
        </w:rPr>
        <w:t>zgodności z Polską Normą lub z Aprobatą Techniczną</w:t>
      </w:r>
    </w:p>
    <w:p w14:paraId="6023D632" w14:textId="77777777" w:rsidR="002571EE" w:rsidRPr="009B3E0B" w:rsidRDefault="002571EE"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2.2. Rurociągi</w:t>
      </w:r>
    </w:p>
    <w:p w14:paraId="59DD28CF" w14:textId="77777777" w:rsidR="006811CC" w:rsidRDefault="002571EE" w:rsidP="00E975E5">
      <w:pPr>
        <w:pStyle w:val="Standard"/>
        <w:spacing w:line="360" w:lineRule="auto"/>
        <w:jc w:val="both"/>
        <w:rPr>
          <w:rFonts w:ascii="Arial" w:eastAsia="Calibri" w:hAnsi="Arial" w:cs="Arial"/>
          <w:sz w:val="22"/>
          <w:szCs w:val="22"/>
        </w:rPr>
      </w:pPr>
      <w:r w:rsidRPr="002571EE">
        <w:rPr>
          <w:rFonts w:ascii="Arial" w:eastAsia="Calibri" w:hAnsi="Arial" w:cs="Arial"/>
          <w:sz w:val="22"/>
          <w:szCs w:val="22"/>
        </w:rPr>
        <w:lastRenderedPageBreak/>
        <w:t xml:space="preserve">Rura PE 100 TS SDR 11  Ø 63  winna mieć świadectwo dopuszczenia do </w:t>
      </w:r>
      <w:proofErr w:type="spellStart"/>
      <w:r w:rsidRPr="002571EE">
        <w:rPr>
          <w:rFonts w:ascii="Arial" w:eastAsia="Calibri" w:hAnsi="Arial" w:cs="Arial"/>
          <w:sz w:val="22"/>
          <w:szCs w:val="22"/>
        </w:rPr>
        <w:t>przesyłu</w:t>
      </w:r>
      <w:proofErr w:type="spellEnd"/>
      <w:r w:rsidRPr="002571EE">
        <w:rPr>
          <w:rFonts w:ascii="Arial" w:eastAsia="Calibri" w:hAnsi="Arial" w:cs="Arial"/>
          <w:sz w:val="22"/>
          <w:szCs w:val="22"/>
        </w:rPr>
        <w:t xml:space="preserve"> wody pitnej wydanej przez Państwowy Zakład Higieny.</w:t>
      </w:r>
    </w:p>
    <w:p w14:paraId="14737594" w14:textId="77777777" w:rsidR="002571EE" w:rsidRDefault="002571EE"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 xml:space="preserve">2.3. </w:t>
      </w:r>
      <w:r w:rsidRPr="002571EE">
        <w:rPr>
          <w:rFonts w:ascii="Arial" w:eastAsia="Times-Roman, 'Times New Roman'" w:hAnsi="Arial" w:cs="Arial"/>
          <w:b/>
          <w:bCs/>
          <w:color w:val="000000"/>
          <w:sz w:val="22"/>
          <w:szCs w:val="22"/>
        </w:rPr>
        <w:t xml:space="preserve">Zestaw wodomierzowy </w:t>
      </w:r>
    </w:p>
    <w:p w14:paraId="2C726338" w14:textId="77777777" w:rsidR="002571EE" w:rsidRDefault="002571EE" w:rsidP="00E975E5">
      <w:pPr>
        <w:pStyle w:val="Standard"/>
        <w:spacing w:line="360" w:lineRule="auto"/>
        <w:jc w:val="both"/>
        <w:rPr>
          <w:rFonts w:ascii="Arial" w:eastAsia="Calibri" w:hAnsi="Arial" w:cs="Arial"/>
          <w:bCs/>
          <w:sz w:val="22"/>
          <w:szCs w:val="22"/>
        </w:rPr>
      </w:pPr>
      <w:r w:rsidRPr="002571EE">
        <w:rPr>
          <w:rFonts w:ascii="Arial" w:eastAsia="Times-Roman, 'Times New Roman'" w:hAnsi="Arial" w:cs="Arial"/>
          <w:bCs/>
          <w:color w:val="000000"/>
          <w:sz w:val="22"/>
          <w:szCs w:val="22"/>
        </w:rPr>
        <w:t xml:space="preserve">Projektuje się zamontowanie wodomierza skrzydełkowego typu </w:t>
      </w:r>
      <w:proofErr w:type="spellStart"/>
      <w:r w:rsidRPr="002571EE">
        <w:rPr>
          <w:rFonts w:ascii="Arial" w:eastAsia="Times-Roman, 'Times New Roman'" w:hAnsi="Arial" w:cs="Arial"/>
          <w:bCs/>
          <w:color w:val="000000"/>
          <w:sz w:val="22"/>
          <w:szCs w:val="22"/>
        </w:rPr>
        <w:t>Js</w:t>
      </w:r>
      <w:proofErr w:type="spellEnd"/>
      <w:r w:rsidRPr="002571EE">
        <w:rPr>
          <w:rFonts w:ascii="Arial" w:eastAsia="Times-Roman, 'Times New Roman'" w:hAnsi="Arial" w:cs="Arial"/>
          <w:bCs/>
          <w:color w:val="000000"/>
          <w:sz w:val="22"/>
          <w:szCs w:val="22"/>
        </w:rPr>
        <w:t xml:space="preserve"> 2,5  Ø  32.</w:t>
      </w:r>
      <w:r w:rsidRPr="002571EE">
        <w:rPr>
          <w:rFonts w:ascii="Arial" w:eastAsia="Calibri" w:hAnsi="Arial" w:cs="Arial"/>
          <w:bCs/>
          <w:sz w:val="22"/>
          <w:szCs w:val="22"/>
        </w:rPr>
        <w:t xml:space="preserve">2.3. </w:t>
      </w:r>
    </w:p>
    <w:p w14:paraId="3B551484"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2.4. Kanalizacja</w:t>
      </w:r>
    </w:p>
    <w:p w14:paraId="4A00D622"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xml:space="preserve">Rurociąg kanalizacji </w:t>
      </w:r>
      <w:r w:rsidRPr="006811CC">
        <w:rPr>
          <w:rFonts w:ascii="Arial" w:eastAsia="Calibri" w:hAnsi="Arial" w:cs="Arial"/>
          <w:bCs/>
          <w:sz w:val="22"/>
          <w:szCs w:val="22"/>
        </w:rPr>
        <w:tab/>
      </w:r>
      <w:r w:rsidRPr="006811CC">
        <w:rPr>
          <w:rFonts w:ascii="Arial" w:eastAsia="Calibri" w:hAnsi="Arial" w:cs="Arial"/>
          <w:bCs/>
          <w:sz w:val="22"/>
          <w:szCs w:val="22"/>
        </w:rPr>
        <w:tab/>
        <w:t xml:space="preserve">                 PVC-U SN8 LITE  Ø  200   L=54,14 m </w:t>
      </w:r>
    </w:p>
    <w:p w14:paraId="1D23A973"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xml:space="preserve">Rurociąg kanalizacji </w:t>
      </w:r>
      <w:r w:rsidRPr="006811CC">
        <w:rPr>
          <w:rFonts w:ascii="Arial" w:eastAsia="Calibri" w:hAnsi="Arial" w:cs="Arial"/>
          <w:bCs/>
          <w:sz w:val="22"/>
          <w:szCs w:val="22"/>
        </w:rPr>
        <w:tab/>
      </w:r>
      <w:r w:rsidRPr="006811CC">
        <w:rPr>
          <w:rFonts w:ascii="Arial" w:eastAsia="Calibri" w:hAnsi="Arial" w:cs="Arial"/>
          <w:bCs/>
          <w:sz w:val="22"/>
          <w:szCs w:val="22"/>
        </w:rPr>
        <w:tab/>
        <w:t xml:space="preserve">                 PVC-U SN8 LITE  Ø  160   L=21,00 m </w:t>
      </w:r>
    </w:p>
    <w:p w14:paraId="7C28651C" w14:textId="77777777" w:rsid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Studzienka kanalizacyjna                            PP 400</w:t>
      </w:r>
    </w:p>
    <w:p w14:paraId="34BBD630"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xml:space="preserve">Rurociąg kanalizacji </w:t>
      </w:r>
      <w:r w:rsidRPr="006811CC">
        <w:rPr>
          <w:rFonts w:ascii="Arial" w:eastAsia="Calibri" w:hAnsi="Arial" w:cs="Arial"/>
          <w:bCs/>
          <w:sz w:val="22"/>
          <w:szCs w:val="22"/>
        </w:rPr>
        <w:tab/>
      </w:r>
      <w:r w:rsidRPr="006811CC">
        <w:rPr>
          <w:rFonts w:ascii="Arial" w:eastAsia="Calibri" w:hAnsi="Arial" w:cs="Arial"/>
          <w:bCs/>
          <w:sz w:val="22"/>
          <w:szCs w:val="22"/>
        </w:rPr>
        <w:tab/>
        <w:t xml:space="preserve">                 PVC-U SN8 LITE  Ø  200   L=11,70 m </w:t>
      </w:r>
    </w:p>
    <w:p w14:paraId="2514C263" w14:textId="77777777" w:rsid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Studzienka kanalizacyjna                            BET 1000</w:t>
      </w:r>
    </w:p>
    <w:p w14:paraId="25815989" w14:textId="7C31809F" w:rsidR="00C07F6B" w:rsidRPr="00C07F6B" w:rsidRDefault="00C07F6B" w:rsidP="00E975E5">
      <w:pPr>
        <w:pStyle w:val="Standard"/>
        <w:spacing w:line="360" w:lineRule="auto"/>
        <w:jc w:val="both"/>
        <w:rPr>
          <w:rFonts w:ascii="Arial" w:eastAsia="Calibri" w:hAnsi="Arial" w:cs="Arial"/>
          <w:b/>
          <w:bCs/>
          <w:sz w:val="22"/>
          <w:szCs w:val="22"/>
        </w:rPr>
      </w:pPr>
      <w:r w:rsidRPr="00C07F6B">
        <w:rPr>
          <w:rFonts w:ascii="Arial" w:eastAsia="Calibri" w:hAnsi="Arial" w:cs="Arial"/>
          <w:b/>
          <w:bCs/>
          <w:sz w:val="22"/>
          <w:szCs w:val="22"/>
        </w:rPr>
        <w:t>2.5. Rurociągi wodne</w:t>
      </w:r>
    </w:p>
    <w:p w14:paraId="7C55652B" w14:textId="638EFE91" w:rsidR="00C07F6B" w:rsidRPr="00C07F6B" w:rsidRDefault="00C07F6B" w:rsidP="00E975E5">
      <w:pPr>
        <w:pStyle w:val="Standard"/>
        <w:spacing w:line="360" w:lineRule="auto"/>
        <w:jc w:val="both"/>
        <w:rPr>
          <w:rFonts w:ascii="Arial" w:eastAsia="Calibri" w:hAnsi="Arial" w:cs="Arial"/>
          <w:bCs/>
          <w:sz w:val="22"/>
          <w:szCs w:val="22"/>
        </w:rPr>
      </w:pPr>
      <w:r w:rsidRPr="00C07F6B">
        <w:rPr>
          <w:rFonts w:ascii="Arial" w:hAnsi="Arial" w:cs="Arial"/>
          <w:sz w:val="22"/>
          <w:szCs w:val="22"/>
        </w:rPr>
        <w:t>Główne rurociągi rozprowadzające oraz rozprowadzenie do poszczególnych węzłów sanitarnych należy wykonać z rur warstwowych polietylenowych z wkładką aluminiową z umieszczoną pośrodku przekroju przewodu.</w:t>
      </w:r>
    </w:p>
    <w:p w14:paraId="2872065D"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3. SPRZĘT</w:t>
      </w:r>
    </w:p>
    <w:p w14:paraId="396AF2AE"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3.1. Ogólne wymagania dotyczące sprzętu</w:t>
      </w:r>
    </w:p>
    <w:p w14:paraId="56ECCF55"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wymagania dotyczące sprzętu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3.</w:t>
      </w:r>
    </w:p>
    <w:p w14:paraId="55DACCB7"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3.2. Sprzęt do wykonania robót</w:t>
      </w:r>
    </w:p>
    <w:p w14:paraId="45EC6458"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 będący własnością Wykonawcy lub wynajęty do wykonania Robót ma być utrzymywany w dobrym stanie i gotowości do pracy. Będzie on zgodny z normami ochrony środowiska i przepisami dotyczącymi jego użytkowania. Roboty można wykonywać przy użyciu sprzętu zaakceptowanego przez osoby pełniące samodzielne funkcje techniczne w budownictwie i sprawujące nadzór nad realizacją inwestycji.</w:t>
      </w:r>
    </w:p>
    <w:p w14:paraId="18D251F9"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 TRANSPORT</w:t>
      </w:r>
    </w:p>
    <w:p w14:paraId="579F744E"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4.1. Ogólne wymagania dotyczące transportu</w:t>
      </w:r>
    </w:p>
    <w:p w14:paraId="1B3DACAE"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wymagania dotyczące transportu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4.</w:t>
      </w:r>
    </w:p>
    <w:p w14:paraId="2816489C"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4.2. Transport materiałów</w:t>
      </w:r>
    </w:p>
    <w:p w14:paraId="79EC4164" w14:textId="77777777" w:rsidR="002571EE" w:rsidRPr="009B3E0B" w:rsidRDefault="002571EE" w:rsidP="00E975E5">
      <w:pPr>
        <w:pStyle w:val="Standard"/>
        <w:spacing w:line="360" w:lineRule="auto"/>
        <w:jc w:val="both"/>
        <w:rPr>
          <w:rFonts w:ascii="Arial" w:hAnsi="Arial" w:cs="Arial"/>
        </w:rPr>
      </w:pPr>
      <w:r w:rsidRPr="009B3E0B">
        <w:rPr>
          <w:rFonts w:ascii="Arial" w:hAnsi="Arial" w:cs="Arial"/>
        </w:rPr>
        <w:tab/>
      </w:r>
      <w:r w:rsidRPr="009B3E0B">
        <w:rPr>
          <w:rFonts w:ascii="Arial" w:eastAsia="Times-Roman, 'Times New Roman'" w:hAnsi="Arial" w:cs="Arial"/>
          <w:color w:val="000000"/>
          <w:sz w:val="22"/>
          <w:szCs w:val="22"/>
        </w:rPr>
        <w:t>Podczas transportu, przeładunku i magazynowania rur i kształtek należy unikać ich zanieczyszczenia. Z uwagi na</w:t>
      </w:r>
      <w:r>
        <w:rPr>
          <w:rFonts w:ascii="Arial" w:eastAsia="Times-Roman, 'Times New Roman'" w:hAnsi="Arial" w:cs="Arial"/>
          <w:color w:val="000000"/>
          <w:sz w:val="22"/>
          <w:szCs w:val="22"/>
        </w:rPr>
        <w:t xml:space="preserve"> specyficzne właściwości rur PE</w:t>
      </w:r>
      <w:r w:rsidRPr="009B3E0B">
        <w:rPr>
          <w:rFonts w:ascii="Arial" w:eastAsia="Times-Roman, 'Times New Roman'" w:hAnsi="Arial" w:cs="Arial"/>
          <w:color w:val="000000"/>
          <w:sz w:val="22"/>
          <w:szCs w:val="22"/>
        </w:rPr>
        <w:t xml:space="preserve"> </w:t>
      </w:r>
      <w:r w:rsidR="006811CC">
        <w:rPr>
          <w:rFonts w:ascii="Arial" w:eastAsia="Times-Roman, 'Times New Roman'" w:hAnsi="Arial" w:cs="Arial"/>
          <w:color w:val="000000"/>
          <w:sz w:val="22"/>
          <w:szCs w:val="22"/>
        </w:rPr>
        <w:t xml:space="preserve">i PVC </w:t>
      </w:r>
      <w:r w:rsidRPr="009B3E0B">
        <w:rPr>
          <w:rFonts w:ascii="Arial" w:eastAsia="Times-Roman, 'Times New Roman'" w:hAnsi="Arial" w:cs="Arial"/>
          <w:color w:val="000000"/>
          <w:sz w:val="22"/>
          <w:szCs w:val="22"/>
        </w:rPr>
        <w:t>należy przy transporcie zachowywać następujące dodatkowe wymagania:</w:t>
      </w:r>
    </w:p>
    <w:p w14:paraId="7795866C"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przewóz rur może być wykonywany wyłącznie samochodami skrzyniowymi</w:t>
      </w:r>
    </w:p>
    <w:p w14:paraId="3E52C90E"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 przewóz powinno się wykonywać przy temperaturze powietrza -5oC do + 30 </w:t>
      </w:r>
      <w:proofErr w:type="spellStart"/>
      <w:r w:rsidRPr="009B3E0B">
        <w:rPr>
          <w:rFonts w:ascii="Arial" w:eastAsia="Times-Roman, 'Times New Roman'" w:hAnsi="Arial" w:cs="Arial"/>
          <w:color w:val="000000"/>
          <w:sz w:val="22"/>
          <w:szCs w:val="22"/>
        </w:rPr>
        <w:t>oC</w:t>
      </w:r>
      <w:proofErr w:type="spellEnd"/>
      <w:r w:rsidRPr="009B3E0B">
        <w:rPr>
          <w:rFonts w:ascii="Arial" w:eastAsia="Times-Roman, 'Times New Roman'" w:hAnsi="Arial" w:cs="Arial"/>
          <w:color w:val="000000"/>
          <w:sz w:val="22"/>
          <w:szCs w:val="22"/>
        </w:rPr>
        <w:t>, przy czym powinna być zachowana szczególna ostrożność przy temperaturach ujemnych, z uwagi na zwiększoną kruchość tworzywa,</w:t>
      </w:r>
    </w:p>
    <w:p w14:paraId="08F8069D"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lastRenderedPageBreak/>
        <w:tab/>
        <w:t>Kształtki instalacyjne z P</w:t>
      </w:r>
      <w:r>
        <w:rPr>
          <w:rFonts w:ascii="Arial" w:eastAsia="Times-Roman, 'Times New Roman'" w:hAnsi="Arial" w:cs="Arial"/>
          <w:color w:val="000000"/>
          <w:sz w:val="22"/>
          <w:szCs w:val="22"/>
        </w:rPr>
        <w:t>E</w:t>
      </w:r>
      <w:r w:rsidRPr="009B3E0B">
        <w:rPr>
          <w:rFonts w:ascii="Arial" w:eastAsia="Times-Roman, 'Times New Roman'" w:hAnsi="Arial" w:cs="Arial"/>
          <w:color w:val="000000"/>
          <w:sz w:val="22"/>
          <w:szCs w:val="22"/>
        </w:rPr>
        <w:t xml:space="preserve"> należy przewozić w odpowiednich pojemnikach z zachowaniem ostrożności jak dla rur z P</w:t>
      </w:r>
      <w:r>
        <w:rPr>
          <w:rFonts w:ascii="Arial" w:eastAsia="Times-Roman, 'Times New Roman'" w:hAnsi="Arial" w:cs="Arial"/>
          <w:color w:val="000000"/>
          <w:sz w:val="22"/>
          <w:szCs w:val="22"/>
        </w:rPr>
        <w:t>E</w:t>
      </w:r>
      <w:r w:rsidRPr="009B3E0B">
        <w:rPr>
          <w:rFonts w:ascii="Arial" w:eastAsia="Times-Roman, 'Times New Roman'" w:hAnsi="Arial" w:cs="Arial"/>
          <w:color w:val="000000"/>
          <w:sz w:val="22"/>
          <w:szCs w:val="22"/>
        </w:rPr>
        <w:t>. Kształtki, złączki i inne materiały powinny być składowane w sposób uporządkowany.</w:t>
      </w:r>
    </w:p>
    <w:p w14:paraId="2E22776C"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Materiały przeznaczone do wykonania izolacji cieplnych powinny być przewożone krytymi środkami transportu w sposób zabezpieczający je przed zawilgoceniem, zanieczyszczeniem i zniszczeniem. Transport armatury powinien odbywać się krytymi środkami. Zaleca się jej przewożenie w oryginalnych opakowaniach producenta.</w:t>
      </w:r>
    </w:p>
    <w:p w14:paraId="7B4C4186"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Rury można przechowywać na przestrzeni otwartej ułożone jedno – lub wielowarstwowo, w pozycji leżącej. Powierzchnia składowania powinna być utwardzona i równa, z możliwością odprowadzenia wody opadowej. W przypadku rur kielichowych kolejne warstwy powinny być układane na przemian końcówkami kielichami. W przypadku składowania poziomego pierwszą warstwę rur należy ułożyć na podkładach drewnianych.</w:t>
      </w:r>
    </w:p>
    <w:p w14:paraId="377AA2F9"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Pierścienie uszczelniające, złączki rurowe oraz smar powinny być przechowywane w ciemnym i chłodnym miejscu. W czasie silnego mrozu korzystnie jest przykryć wyżej 4 wymienione materiały brezentem, by uchronić je przed zniszczeniem pod wpływem zbyt niskiej temperatury.</w:t>
      </w:r>
    </w:p>
    <w:p w14:paraId="76CAF682"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Wyroby i materiały stosowane do wykonywania izolacji cieplnych należy przechowywać w pomieszczeniach krytych i suchych. Należy unikać dłuższego działania promieni słonecznych na otuliny z PE, ponieważ materiał ten nie jest odporny na promienie ultrafioletowe. 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14:paraId="635FC113" w14:textId="77777777" w:rsidR="002571EE" w:rsidRPr="009B3E0B" w:rsidRDefault="002571EE"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Elementy wyposażenia oraz armaturę należy przechowywać w magazynach lub pomieszczeniach zamkniętych, w pojemnikach.</w:t>
      </w:r>
    </w:p>
    <w:p w14:paraId="6B7EECD0"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5. WYKONANIE ROBÓT</w:t>
      </w:r>
    </w:p>
    <w:p w14:paraId="7F4FCB83"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5.1. Ogólne zasady wykonania robót</w:t>
      </w:r>
    </w:p>
    <w:p w14:paraId="333F6CC8"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ab/>
        <w:t xml:space="preserve">Ogólne zasady wykonania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5.</w:t>
      </w:r>
    </w:p>
    <w:p w14:paraId="233D08CE" w14:textId="77777777" w:rsidR="003875C5" w:rsidRPr="003875C5"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 xml:space="preserve">5.2. </w:t>
      </w:r>
      <w:r w:rsidR="003875C5" w:rsidRPr="003875C5">
        <w:rPr>
          <w:rFonts w:ascii="Arial" w:eastAsia="Calibri" w:hAnsi="Arial" w:cs="Arial"/>
          <w:b/>
          <w:bCs/>
          <w:sz w:val="22"/>
          <w:szCs w:val="22"/>
        </w:rPr>
        <w:t>Przyłącz wodociągowy</w:t>
      </w:r>
    </w:p>
    <w:p w14:paraId="778779A2" w14:textId="77777777" w:rsidR="003875C5" w:rsidRPr="003875C5" w:rsidRDefault="003875C5" w:rsidP="00E975E5">
      <w:pPr>
        <w:pStyle w:val="Standard"/>
        <w:spacing w:line="360" w:lineRule="auto"/>
        <w:ind w:firstLine="708"/>
        <w:jc w:val="both"/>
        <w:rPr>
          <w:rFonts w:ascii="Arial" w:eastAsia="Calibri" w:hAnsi="Arial" w:cs="Arial"/>
          <w:b/>
          <w:bCs/>
          <w:sz w:val="22"/>
          <w:szCs w:val="22"/>
        </w:rPr>
      </w:pPr>
      <w:r>
        <w:rPr>
          <w:rFonts w:ascii="Arial" w:eastAsia="Calibri" w:hAnsi="Arial" w:cs="Arial"/>
          <w:bCs/>
          <w:sz w:val="22"/>
          <w:szCs w:val="22"/>
        </w:rPr>
        <w:t>Roboty obejmują</w:t>
      </w:r>
      <w:r w:rsidRPr="003875C5">
        <w:rPr>
          <w:rFonts w:ascii="Arial" w:eastAsia="Calibri" w:hAnsi="Arial" w:cs="Arial"/>
          <w:bCs/>
          <w:sz w:val="22"/>
          <w:szCs w:val="22"/>
        </w:rPr>
        <w:t xml:space="preserve"> podłączenie instalacji wodociągowej do budynku mieszkalnego usł</w:t>
      </w:r>
      <w:r>
        <w:rPr>
          <w:rFonts w:ascii="Arial" w:eastAsia="Calibri" w:hAnsi="Arial" w:cs="Arial"/>
          <w:bCs/>
          <w:sz w:val="22"/>
          <w:szCs w:val="22"/>
        </w:rPr>
        <w:t xml:space="preserve">ugowego z sieci wodociągowej </w:t>
      </w:r>
      <w:r w:rsidRPr="003875C5">
        <w:rPr>
          <w:rFonts w:ascii="Arial" w:eastAsia="Calibri" w:hAnsi="Arial" w:cs="Arial"/>
          <w:bCs/>
          <w:sz w:val="22"/>
          <w:szCs w:val="22"/>
        </w:rPr>
        <w:t>PE Ø</w:t>
      </w:r>
      <w:r>
        <w:rPr>
          <w:rFonts w:ascii="Arial" w:eastAsia="Calibri" w:hAnsi="Arial" w:cs="Arial"/>
          <w:bCs/>
          <w:sz w:val="22"/>
          <w:szCs w:val="22"/>
        </w:rPr>
        <w:t xml:space="preserve"> 315</w:t>
      </w:r>
      <w:r w:rsidRPr="003875C5">
        <w:rPr>
          <w:rFonts w:ascii="Arial" w:eastAsia="Calibri" w:hAnsi="Arial" w:cs="Arial"/>
          <w:bCs/>
          <w:sz w:val="22"/>
          <w:szCs w:val="22"/>
        </w:rPr>
        <w:t xml:space="preserve"> Włączenie przyłącza wody projektuje się zestawem za pomocą trójnika 300/80/300. Za trójnikiem zaprojektowano zwężkę dwukołnierzową 80/50 oraz  zasuwę odcinającą DN 50. Przyłącz należy zakończyć zestawem wodomierzowym. Rura PE 100 TS SDR 11  Ø 63  winna mieć świadectwo dopuszczenia do </w:t>
      </w:r>
      <w:proofErr w:type="spellStart"/>
      <w:r w:rsidRPr="003875C5">
        <w:rPr>
          <w:rFonts w:ascii="Arial" w:eastAsia="Calibri" w:hAnsi="Arial" w:cs="Arial"/>
          <w:bCs/>
          <w:sz w:val="22"/>
          <w:szCs w:val="22"/>
        </w:rPr>
        <w:t>przesyłu</w:t>
      </w:r>
      <w:proofErr w:type="spellEnd"/>
      <w:r w:rsidRPr="003875C5">
        <w:rPr>
          <w:rFonts w:ascii="Arial" w:eastAsia="Calibri" w:hAnsi="Arial" w:cs="Arial"/>
          <w:bCs/>
          <w:sz w:val="22"/>
          <w:szCs w:val="22"/>
        </w:rPr>
        <w:t xml:space="preserve"> wody pitnej wydanej przez Państwowy Zakład Higieny.</w:t>
      </w:r>
    </w:p>
    <w:p w14:paraId="235241E6"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Parametry projektowanego przyłącza:</w:t>
      </w:r>
    </w:p>
    <w:p w14:paraId="25B6ECBF"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w:t>
      </w:r>
      <w:r w:rsidRPr="003875C5">
        <w:rPr>
          <w:rFonts w:ascii="Arial" w:eastAsia="Calibri" w:hAnsi="Arial" w:cs="Arial"/>
          <w:bCs/>
          <w:sz w:val="22"/>
          <w:szCs w:val="22"/>
        </w:rPr>
        <w:tab/>
        <w:t xml:space="preserve">długość L= 29,44 m </w:t>
      </w:r>
    </w:p>
    <w:p w14:paraId="75A52D35"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hint="eastAsia"/>
          <w:bCs/>
          <w:sz w:val="22"/>
          <w:szCs w:val="22"/>
        </w:rPr>
        <w:lastRenderedPageBreak/>
        <w:t>•</w:t>
      </w:r>
      <w:r w:rsidRPr="003875C5">
        <w:rPr>
          <w:rFonts w:ascii="Arial" w:eastAsia="Calibri" w:hAnsi="Arial" w:cs="Arial"/>
          <w:bCs/>
          <w:sz w:val="22"/>
          <w:szCs w:val="22"/>
        </w:rPr>
        <w:tab/>
        <w:t xml:space="preserve">średnica/materiał:  przyłącz domowy    Ø 63 PE 100 TS SDR 11 </w:t>
      </w:r>
    </w:p>
    <w:p w14:paraId="5CC43194" w14:textId="77777777" w:rsidR="003875C5" w:rsidRPr="003875C5" w:rsidRDefault="003875C5" w:rsidP="00E975E5">
      <w:pPr>
        <w:pStyle w:val="Standard"/>
        <w:spacing w:line="360" w:lineRule="auto"/>
        <w:ind w:firstLine="708"/>
        <w:jc w:val="both"/>
        <w:rPr>
          <w:rFonts w:ascii="Arial" w:eastAsia="Calibri" w:hAnsi="Arial" w:cs="Arial"/>
          <w:bCs/>
          <w:sz w:val="22"/>
          <w:szCs w:val="22"/>
        </w:rPr>
      </w:pPr>
      <w:r w:rsidRPr="003875C5">
        <w:rPr>
          <w:rFonts w:ascii="Arial" w:eastAsia="Calibri" w:hAnsi="Arial" w:cs="Arial"/>
          <w:bCs/>
          <w:sz w:val="22"/>
          <w:szCs w:val="22"/>
        </w:rPr>
        <w:t>Głębokość posadowienia min. 1,5 m pod powierzchnią terenu. Przejście przyłącza pod fundamentem wykonać w rurze ochronnej stalowej. Wyprowadzenie klucza opaski zakończyć skrzynką żeliwną dla przyłączy domowych obetonowaną blokiem betonowym o wymiarach 0,5 x 0,5 x 0,2 m. Przyłącz oznakować trwale tabliczką umocowaną na słupku betonowym obetonowanym na trwale w gruncie lub na ścianie budynku. Przewód połączeniowy należy prowadzić ze spadkiem ok. 3‰. w kierunku sieci wodociągowej.</w:t>
      </w:r>
    </w:p>
    <w:p w14:paraId="6DAEE72F"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 xml:space="preserve">Przewód wodociągowy przyłącza ułożyć zachowując minimalne dopuszczalne odstępy: </w:t>
      </w:r>
    </w:p>
    <w:p w14:paraId="69E7EFE8" w14:textId="6732E76A"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hint="eastAsia"/>
          <w:bCs/>
          <w:sz w:val="22"/>
          <w:szCs w:val="22"/>
        </w:rPr>
        <w:t>•</w:t>
      </w:r>
      <w:r w:rsidRPr="003875C5">
        <w:rPr>
          <w:rFonts w:ascii="Arial" w:eastAsia="Calibri" w:hAnsi="Arial" w:cs="Arial"/>
          <w:bCs/>
          <w:sz w:val="22"/>
          <w:szCs w:val="22"/>
        </w:rPr>
        <w:tab/>
        <w:t xml:space="preserve">kabel energetyczny </w:t>
      </w:r>
      <w:r w:rsidR="00222BBD">
        <w:rPr>
          <w:rFonts w:ascii="Arial" w:eastAsia="Calibri" w:hAnsi="Arial" w:cs="Arial"/>
          <w:bCs/>
          <w:sz w:val="22"/>
          <w:szCs w:val="22"/>
        </w:rPr>
        <w:tab/>
      </w:r>
      <w:r w:rsidR="00222BBD">
        <w:rPr>
          <w:rFonts w:ascii="Arial" w:eastAsia="Calibri" w:hAnsi="Arial" w:cs="Arial"/>
          <w:bCs/>
          <w:sz w:val="22"/>
          <w:szCs w:val="22"/>
        </w:rPr>
        <w:tab/>
      </w:r>
      <w:r w:rsidRPr="003875C5">
        <w:rPr>
          <w:rFonts w:ascii="Arial" w:eastAsia="Calibri" w:hAnsi="Arial" w:cs="Arial"/>
          <w:bCs/>
          <w:sz w:val="22"/>
          <w:szCs w:val="22"/>
        </w:rPr>
        <w:tab/>
        <w:t xml:space="preserve">- </w:t>
      </w:r>
      <w:r w:rsidRPr="003875C5">
        <w:rPr>
          <w:rFonts w:ascii="Arial" w:eastAsia="Calibri" w:hAnsi="Arial" w:cs="Arial"/>
          <w:bCs/>
          <w:sz w:val="22"/>
          <w:szCs w:val="22"/>
        </w:rPr>
        <w:tab/>
        <w:t>1,0 m</w:t>
      </w:r>
    </w:p>
    <w:p w14:paraId="01EB7E9D"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w:t>
      </w:r>
      <w:r w:rsidRPr="003875C5">
        <w:rPr>
          <w:rFonts w:ascii="Arial" w:eastAsia="Calibri" w:hAnsi="Arial" w:cs="Arial"/>
          <w:bCs/>
          <w:sz w:val="22"/>
          <w:szCs w:val="22"/>
        </w:rPr>
        <w:tab/>
        <w:t>przewód gazowy niskie ciśnienie</w:t>
      </w:r>
      <w:r w:rsidRPr="003875C5">
        <w:rPr>
          <w:rFonts w:ascii="Arial" w:eastAsia="Calibri" w:hAnsi="Arial" w:cs="Arial"/>
          <w:bCs/>
          <w:sz w:val="22"/>
          <w:szCs w:val="22"/>
        </w:rPr>
        <w:tab/>
        <w:t xml:space="preserve">- </w:t>
      </w:r>
      <w:r w:rsidRPr="003875C5">
        <w:rPr>
          <w:rFonts w:ascii="Arial" w:eastAsia="Calibri" w:hAnsi="Arial" w:cs="Arial"/>
          <w:bCs/>
          <w:sz w:val="22"/>
          <w:szCs w:val="22"/>
        </w:rPr>
        <w:tab/>
        <w:t>1,5 m</w:t>
      </w:r>
    </w:p>
    <w:p w14:paraId="4264ECA8"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w:t>
      </w:r>
      <w:r w:rsidRPr="003875C5">
        <w:rPr>
          <w:rFonts w:ascii="Arial" w:eastAsia="Calibri" w:hAnsi="Arial" w:cs="Arial"/>
          <w:bCs/>
          <w:sz w:val="22"/>
          <w:szCs w:val="22"/>
        </w:rPr>
        <w:tab/>
        <w:t xml:space="preserve">przewód gazowy średnie ciśnienie </w:t>
      </w:r>
      <w:r w:rsidRPr="003875C5">
        <w:rPr>
          <w:rFonts w:ascii="Arial" w:eastAsia="Calibri" w:hAnsi="Arial" w:cs="Arial"/>
          <w:bCs/>
          <w:sz w:val="22"/>
          <w:szCs w:val="22"/>
        </w:rPr>
        <w:tab/>
        <w:t xml:space="preserve">- </w:t>
      </w:r>
      <w:r w:rsidRPr="003875C5">
        <w:rPr>
          <w:rFonts w:ascii="Arial" w:eastAsia="Calibri" w:hAnsi="Arial" w:cs="Arial"/>
          <w:bCs/>
          <w:sz w:val="22"/>
          <w:szCs w:val="22"/>
        </w:rPr>
        <w:tab/>
        <w:t>1,5 m</w:t>
      </w:r>
    </w:p>
    <w:p w14:paraId="34D7B589" w14:textId="3C379DFD"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hint="eastAsia"/>
          <w:bCs/>
          <w:sz w:val="22"/>
          <w:szCs w:val="22"/>
        </w:rPr>
        <w:t>•</w:t>
      </w:r>
      <w:r w:rsidRPr="003875C5">
        <w:rPr>
          <w:rFonts w:ascii="Arial" w:eastAsia="Calibri" w:hAnsi="Arial" w:cs="Arial"/>
          <w:bCs/>
          <w:sz w:val="22"/>
          <w:szCs w:val="22"/>
        </w:rPr>
        <w:tab/>
        <w:t>przewód kanalizacyjny</w:t>
      </w:r>
      <w:r w:rsidRPr="003875C5">
        <w:rPr>
          <w:rFonts w:ascii="Arial" w:eastAsia="Calibri" w:hAnsi="Arial" w:cs="Arial"/>
          <w:bCs/>
          <w:sz w:val="22"/>
          <w:szCs w:val="22"/>
        </w:rPr>
        <w:tab/>
      </w:r>
      <w:r w:rsidR="00194BC6">
        <w:rPr>
          <w:rFonts w:ascii="Arial" w:eastAsia="Calibri" w:hAnsi="Arial" w:cs="Arial"/>
          <w:bCs/>
          <w:sz w:val="22"/>
          <w:szCs w:val="22"/>
        </w:rPr>
        <w:tab/>
      </w:r>
      <w:r w:rsidRPr="003875C5">
        <w:rPr>
          <w:rFonts w:ascii="Arial" w:eastAsia="Calibri" w:hAnsi="Arial" w:cs="Arial"/>
          <w:bCs/>
          <w:sz w:val="22"/>
          <w:szCs w:val="22"/>
        </w:rPr>
        <w:t xml:space="preserve">- </w:t>
      </w:r>
      <w:r w:rsidRPr="003875C5">
        <w:rPr>
          <w:rFonts w:ascii="Arial" w:eastAsia="Calibri" w:hAnsi="Arial" w:cs="Arial"/>
          <w:bCs/>
          <w:sz w:val="22"/>
          <w:szCs w:val="22"/>
        </w:rPr>
        <w:tab/>
        <w:t>1,5 m</w:t>
      </w:r>
    </w:p>
    <w:p w14:paraId="525C24B5"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Zestaw wodomierzowy zamontować w pomieszczeniu zgodnie z warunkami normy: PN –82/M – 54910:</w:t>
      </w:r>
    </w:p>
    <w:p w14:paraId="33F908B9"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Pomieszczenie suche z kratką ściekową;</w:t>
      </w:r>
    </w:p>
    <w:p w14:paraId="73D07A4B"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Temperatura powyżej 40C;</w:t>
      </w:r>
    </w:p>
    <w:p w14:paraId="1FF08E54"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Oświetlone;</w:t>
      </w:r>
    </w:p>
    <w:p w14:paraId="6A90E263"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Łatwo dostępne;</w:t>
      </w:r>
    </w:p>
    <w:p w14:paraId="5349E0CE"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0,8 m nad posadzką.</w:t>
      </w:r>
    </w:p>
    <w:p w14:paraId="54422DCE" w14:textId="77777777" w:rsidR="003875C5" w:rsidRPr="003875C5" w:rsidRDefault="003875C5" w:rsidP="00E975E5">
      <w:pPr>
        <w:pStyle w:val="Standard"/>
        <w:spacing w:line="360" w:lineRule="auto"/>
        <w:jc w:val="both"/>
        <w:rPr>
          <w:rFonts w:ascii="Arial" w:eastAsia="Calibri" w:hAnsi="Arial" w:cs="Arial"/>
          <w:bCs/>
          <w:sz w:val="22"/>
          <w:szCs w:val="22"/>
        </w:rPr>
      </w:pPr>
      <w:r w:rsidRPr="003875C5">
        <w:rPr>
          <w:rFonts w:ascii="Arial" w:eastAsia="Calibri" w:hAnsi="Arial" w:cs="Arial"/>
          <w:bCs/>
          <w:sz w:val="22"/>
          <w:szCs w:val="22"/>
        </w:rPr>
        <w:t xml:space="preserve">Projektuje się zamontowanie wodomierza skrzydełkowego typu </w:t>
      </w:r>
      <w:proofErr w:type="spellStart"/>
      <w:r w:rsidRPr="003875C5">
        <w:rPr>
          <w:rFonts w:ascii="Arial" w:eastAsia="Calibri" w:hAnsi="Arial" w:cs="Arial"/>
          <w:bCs/>
          <w:sz w:val="22"/>
          <w:szCs w:val="22"/>
        </w:rPr>
        <w:t>Js</w:t>
      </w:r>
      <w:proofErr w:type="spellEnd"/>
      <w:r w:rsidRPr="003875C5">
        <w:rPr>
          <w:rFonts w:ascii="Arial" w:eastAsia="Calibri" w:hAnsi="Arial" w:cs="Arial"/>
          <w:bCs/>
          <w:sz w:val="22"/>
          <w:szCs w:val="22"/>
        </w:rPr>
        <w:t xml:space="preserve"> 2,5  Ø  32.</w:t>
      </w:r>
    </w:p>
    <w:p w14:paraId="09E4120E" w14:textId="77777777" w:rsidR="003875C5" w:rsidRPr="003875C5" w:rsidRDefault="003875C5" w:rsidP="00E975E5">
      <w:pPr>
        <w:pStyle w:val="Standard"/>
        <w:spacing w:line="360" w:lineRule="auto"/>
        <w:jc w:val="both"/>
        <w:rPr>
          <w:rFonts w:ascii="Arial" w:eastAsia="Calibri" w:hAnsi="Arial" w:cs="Arial"/>
          <w:b/>
          <w:bCs/>
          <w:sz w:val="22"/>
          <w:szCs w:val="22"/>
        </w:rPr>
      </w:pPr>
      <w:r w:rsidRPr="003875C5">
        <w:rPr>
          <w:rFonts w:ascii="Arial" w:eastAsia="Calibri" w:hAnsi="Arial" w:cs="Arial"/>
          <w:b/>
          <w:bCs/>
          <w:sz w:val="22"/>
          <w:szCs w:val="22"/>
        </w:rPr>
        <w:t xml:space="preserve">Uwaga! </w:t>
      </w:r>
    </w:p>
    <w:p w14:paraId="0D954AE0" w14:textId="77777777" w:rsidR="003875C5" w:rsidRPr="003875C5" w:rsidRDefault="003875C5" w:rsidP="00E975E5">
      <w:pPr>
        <w:pStyle w:val="Standard"/>
        <w:spacing w:line="360" w:lineRule="auto"/>
        <w:jc w:val="both"/>
        <w:rPr>
          <w:rFonts w:ascii="Arial" w:eastAsia="Calibri" w:hAnsi="Arial" w:cs="Arial"/>
          <w:b/>
          <w:bCs/>
          <w:sz w:val="22"/>
          <w:szCs w:val="22"/>
        </w:rPr>
      </w:pPr>
      <w:r w:rsidRPr="003875C5">
        <w:rPr>
          <w:rFonts w:ascii="Arial" w:eastAsia="Calibri" w:hAnsi="Arial" w:cs="Arial"/>
          <w:b/>
          <w:bCs/>
          <w:sz w:val="22"/>
          <w:szCs w:val="22"/>
        </w:rPr>
        <w:t xml:space="preserve">Za zestawem wodomierzowym należy zainstalować zawór </w:t>
      </w:r>
      <w:proofErr w:type="spellStart"/>
      <w:r w:rsidRPr="003875C5">
        <w:rPr>
          <w:rFonts w:ascii="Arial" w:eastAsia="Calibri" w:hAnsi="Arial" w:cs="Arial"/>
          <w:b/>
          <w:bCs/>
          <w:sz w:val="22"/>
          <w:szCs w:val="22"/>
        </w:rPr>
        <w:t>antyskażeniowy</w:t>
      </w:r>
      <w:proofErr w:type="spellEnd"/>
      <w:r w:rsidRPr="003875C5">
        <w:rPr>
          <w:rFonts w:ascii="Arial" w:eastAsia="Calibri" w:hAnsi="Arial" w:cs="Arial"/>
          <w:b/>
          <w:bCs/>
          <w:sz w:val="22"/>
          <w:szCs w:val="22"/>
        </w:rPr>
        <w:t xml:space="preserve"> Ø 32 typ EA.</w:t>
      </w:r>
    </w:p>
    <w:p w14:paraId="33663829" w14:textId="77777777" w:rsidR="003875C5" w:rsidRPr="003875C5" w:rsidRDefault="003875C5" w:rsidP="00E975E5">
      <w:pPr>
        <w:pStyle w:val="Standard"/>
        <w:spacing w:line="360" w:lineRule="auto"/>
        <w:ind w:firstLine="708"/>
        <w:jc w:val="both"/>
        <w:rPr>
          <w:rFonts w:ascii="Arial" w:eastAsia="Calibri" w:hAnsi="Arial" w:cs="Arial"/>
          <w:bCs/>
          <w:sz w:val="22"/>
          <w:szCs w:val="22"/>
        </w:rPr>
      </w:pPr>
      <w:r w:rsidRPr="003875C5">
        <w:rPr>
          <w:rFonts w:ascii="Arial" w:eastAsia="Calibri" w:hAnsi="Arial" w:cs="Arial"/>
          <w:bCs/>
          <w:sz w:val="22"/>
          <w:szCs w:val="22"/>
        </w:rPr>
        <w:t xml:space="preserve">Prace ziemne w pobliżu uzbrojenia podziemnego należy wykonywać ręcznie. Montaż przewodu wodociągowego przeprowadzać należy przy temperaturze 00C – 300C. </w:t>
      </w:r>
    </w:p>
    <w:p w14:paraId="73854CFD" w14:textId="77777777" w:rsidR="003875C5" w:rsidRPr="003875C5" w:rsidRDefault="003875C5" w:rsidP="00E975E5">
      <w:pPr>
        <w:pStyle w:val="Standard"/>
        <w:spacing w:line="360" w:lineRule="auto"/>
        <w:ind w:firstLine="708"/>
        <w:jc w:val="both"/>
        <w:rPr>
          <w:rFonts w:ascii="Arial" w:eastAsia="Calibri" w:hAnsi="Arial" w:cs="Arial"/>
          <w:bCs/>
          <w:sz w:val="22"/>
          <w:szCs w:val="22"/>
        </w:rPr>
      </w:pPr>
      <w:r w:rsidRPr="003875C5">
        <w:rPr>
          <w:rFonts w:ascii="Arial" w:eastAsia="Calibri" w:hAnsi="Arial" w:cs="Arial"/>
          <w:bCs/>
          <w:sz w:val="22"/>
          <w:szCs w:val="22"/>
        </w:rPr>
        <w:t xml:space="preserve">Po podłączeniu przeprowadzić dezynfekcję przewodu. Dezynfekcję należy prowadzić dodając do wody chlorek wapnia lub podchloryn sodu w ilości 100 gram na 1 m3 wody. Roztwór dezynfekcyjny należy pozostawić w przewodzie przez 24 godziny. Po zakończeniu dezynfekcji sieć płukać aż do uzyskania w wypływającej wodzie stężenia chloru co najwyżej 0,1 mg/m3. Woda po dezynfekcji sieci winna być oddana do analizy fizykochemicznej oraz bakteriologicznej w laboratoriach Powiatowej Stacji </w:t>
      </w:r>
      <w:proofErr w:type="spellStart"/>
      <w:r w:rsidRPr="003875C5">
        <w:rPr>
          <w:rFonts w:ascii="Arial" w:eastAsia="Calibri" w:hAnsi="Arial" w:cs="Arial"/>
          <w:bCs/>
          <w:sz w:val="22"/>
          <w:szCs w:val="22"/>
        </w:rPr>
        <w:t>Sanitarno</w:t>
      </w:r>
      <w:proofErr w:type="spellEnd"/>
      <w:r w:rsidRPr="003875C5">
        <w:rPr>
          <w:rFonts w:ascii="Arial" w:eastAsia="Calibri" w:hAnsi="Arial" w:cs="Arial"/>
          <w:bCs/>
          <w:sz w:val="22"/>
          <w:szCs w:val="22"/>
        </w:rPr>
        <w:t xml:space="preserve"> – Epidemiologicznej lub innych akredytowanych laboratoriach.</w:t>
      </w:r>
    </w:p>
    <w:p w14:paraId="5BE78CC8" w14:textId="77777777" w:rsidR="003875C5" w:rsidRPr="003875C5" w:rsidRDefault="003875C5" w:rsidP="00E975E5">
      <w:pPr>
        <w:pStyle w:val="Standard"/>
        <w:spacing w:line="360" w:lineRule="auto"/>
        <w:ind w:firstLine="708"/>
        <w:jc w:val="both"/>
        <w:rPr>
          <w:rFonts w:ascii="Arial" w:eastAsia="Calibri" w:hAnsi="Arial" w:cs="Arial"/>
          <w:bCs/>
          <w:sz w:val="22"/>
          <w:szCs w:val="22"/>
        </w:rPr>
      </w:pPr>
      <w:r w:rsidRPr="003875C5">
        <w:rPr>
          <w:rFonts w:ascii="Arial" w:eastAsia="Calibri" w:hAnsi="Arial" w:cs="Arial"/>
          <w:bCs/>
          <w:sz w:val="22"/>
          <w:szCs w:val="22"/>
        </w:rPr>
        <w:t xml:space="preserve">Woda doprowadzona do budynku winna odpowiadać wymogom stawianym wodzie zdatnej do picia i na potrzeby gospodarcze zgodnie z Rozporządzeniem Ministra Zdrowia z dnia 29 marca 2007 r. w sprawie wymagań dotyczących jakości wody przeznaczonej do spożycia przez ludzi (Dz. U. Nr 61, poz. 417 z dnia 2007) </w:t>
      </w:r>
    </w:p>
    <w:p w14:paraId="5D10ACB2" w14:textId="77777777" w:rsidR="003875C5" w:rsidRDefault="003875C5" w:rsidP="00E975E5">
      <w:pPr>
        <w:pStyle w:val="Standard"/>
        <w:spacing w:line="360" w:lineRule="auto"/>
        <w:jc w:val="both"/>
        <w:rPr>
          <w:rFonts w:ascii="Arial" w:eastAsia="Calibri" w:hAnsi="Arial" w:cs="Arial"/>
          <w:b/>
          <w:bCs/>
          <w:sz w:val="22"/>
          <w:szCs w:val="22"/>
        </w:rPr>
      </w:pPr>
      <w:r>
        <w:rPr>
          <w:rFonts w:ascii="Arial" w:eastAsia="Calibri" w:hAnsi="Arial" w:cs="Arial"/>
          <w:b/>
          <w:bCs/>
          <w:sz w:val="22"/>
          <w:szCs w:val="22"/>
        </w:rPr>
        <w:t>5.3. Przyłącz kanalizacyjny</w:t>
      </w:r>
    </w:p>
    <w:p w14:paraId="63BE12E9"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lastRenderedPageBreak/>
        <w:t xml:space="preserve">Odcinek przyłącza kanalizacji sanitarnej po wykonaniu będzie podłączony do istniejącej studzienki kanalizacyjnej o rzędnych 194,33190,78. Przed zasypaniem przewód należy poddać próbie szczelności oraz kontroli spadków zgodnie z normą PN – 92/B-10729 przy udziale przyszłego współużytkownika. </w:t>
      </w:r>
    </w:p>
    <w:p w14:paraId="0DE86437" w14:textId="77777777" w:rsidR="003875C5"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Głębokość oraz spadek ułożenia kolektora został pokazany na profilu. Prace należy wykonywać w porze suchej.</w:t>
      </w:r>
    </w:p>
    <w:p w14:paraId="27595737" w14:textId="77777777" w:rsid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5.4. Kanalizacja sanitarna</w:t>
      </w:r>
    </w:p>
    <w:p w14:paraId="2973AC87"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5.4.1. Generalne zasady prowadzenia przewodów kanalizacyjnych</w:t>
      </w:r>
    </w:p>
    <w:p w14:paraId="55AE7ED3"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Przy prowadzeniu kanałów kierowano się następującymi odległościami minimalnymi od istniejącego uzbrojenia:</w:t>
      </w:r>
    </w:p>
    <w:p w14:paraId="22443EF1"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1,0 m od wodociągu,</w:t>
      </w:r>
    </w:p>
    <w:p w14:paraId="2F2F78AC"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3 ÷ 5 m od budynków,</w:t>
      </w:r>
    </w:p>
    <w:p w14:paraId="4B351F26"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1,5 m od słupów linii NN i linii telekomunikacyjnych,</w:t>
      </w:r>
    </w:p>
    <w:p w14:paraId="4FF8C547"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1,5 m od sieci gazowej,</w:t>
      </w:r>
    </w:p>
    <w:p w14:paraId="15B511C8"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5 m od słupów linii SN,</w:t>
      </w:r>
    </w:p>
    <w:p w14:paraId="5E77E917"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0,8 m od kabla elektrycznego i teletechnicznego.</w:t>
      </w:r>
    </w:p>
    <w:p w14:paraId="3936037A"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 xml:space="preserve">Przykrycie  rur  wg  PN-92/B-10735  i  PN-81/B-03020  winno  wynosić minimum 1,20 m w tej strefie klimatycznej. </w:t>
      </w:r>
    </w:p>
    <w:p w14:paraId="68303D47" w14:textId="77777777" w:rsidR="006811CC" w:rsidRPr="006811CC" w:rsidRDefault="006811CC" w:rsidP="00E975E5">
      <w:pPr>
        <w:pStyle w:val="Standard"/>
        <w:spacing w:line="360" w:lineRule="auto"/>
        <w:jc w:val="both"/>
        <w:rPr>
          <w:rFonts w:ascii="Arial" w:eastAsia="Calibri" w:hAnsi="Arial" w:cs="Arial"/>
          <w:bCs/>
          <w:sz w:val="22"/>
          <w:szCs w:val="22"/>
        </w:rPr>
      </w:pPr>
      <w:r w:rsidRPr="006811CC">
        <w:rPr>
          <w:rFonts w:ascii="Arial" w:eastAsia="Calibri" w:hAnsi="Arial" w:cs="Arial"/>
          <w:bCs/>
          <w:sz w:val="22"/>
          <w:szCs w:val="22"/>
        </w:rPr>
        <w:t>Wybór przebiegu przyłącza został dokonany w oparciu o analizę warunków terenów. Zgodnie z rozporządzeniem Ministra Transportu, Budownictwa i Gospodarki Morskiej z dnia 25 kwietnia 2012 r. w sprawie ustalenia geotechnicznych warunków posadowienia budynków, ustala się, że warunki posadowienia obiektów objętych w/w opracowaniem stano</w:t>
      </w:r>
      <w:r>
        <w:rPr>
          <w:rFonts w:ascii="Arial" w:eastAsia="Calibri" w:hAnsi="Arial" w:cs="Arial"/>
          <w:bCs/>
          <w:sz w:val="22"/>
          <w:szCs w:val="22"/>
        </w:rPr>
        <w:t xml:space="preserve">wią I kategorię geotechniczną. </w:t>
      </w:r>
    </w:p>
    <w:p w14:paraId="1DABC475"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5.4.2. Wykonanie i obudowa wykopów</w:t>
      </w:r>
    </w:p>
    <w:p w14:paraId="619C730D" w14:textId="77777777" w:rsidR="006811CC" w:rsidRPr="006811CC" w:rsidRDefault="006811CC" w:rsidP="00E975E5">
      <w:pPr>
        <w:pStyle w:val="Standard"/>
        <w:spacing w:line="360" w:lineRule="auto"/>
        <w:ind w:firstLine="708"/>
        <w:jc w:val="both"/>
        <w:rPr>
          <w:rFonts w:ascii="Arial" w:eastAsia="Calibri" w:hAnsi="Arial" w:cs="Arial"/>
          <w:bCs/>
          <w:sz w:val="22"/>
          <w:szCs w:val="22"/>
        </w:rPr>
      </w:pPr>
      <w:r w:rsidRPr="006811CC">
        <w:rPr>
          <w:rFonts w:ascii="Arial" w:eastAsia="Calibri" w:hAnsi="Arial" w:cs="Arial"/>
          <w:bCs/>
          <w:sz w:val="22"/>
          <w:szCs w:val="22"/>
        </w:rPr>
        <w:t xml:space="preserve">Wykop należy zabezpieczyć zgodnie z Rozporządzeniem Ministra Infrastruktury z dnia 6.02.2003 r. w sprawie bezpieczeństwa i higieny pracy podczas wykonywania robót budowlanych (Dz. U. Nr 47, poz. 401) oraz PN-B-10736, PN-B-06050, PN-EN 1610. W miejscach skrzyżowań i zbliżeń do istniejącego uzbrojenia tereny wykopy wykonywać ręcznie w odległości ustalonej z właścicielami sieci. Minimalna szerokość wykopu mierzona wewnątrz ściany obudowy powinna być dostosowana do rurociągu. Szerokość wykopu nie może być zmniejszana podczas montażu kanału na powierzchni i układania całych ciągów rur w wykopie. Niedopuszczalne jest w miejscu wykonywania wykopów prowadzenie jednocześnie innych robót oraz przebywanie osób niezatrudnionych. Przy prowadzeniu robót ziemnych w bezpośrednim sąsiedztwie instalacji podziemnych należy określić bezpieczne odległości (w pionie i poziomie), w jakich mogą być prowadzone roboty przy użyciu sprzętu ciężkiego. Odległości bezpiecznego używania maszyn roboczych należy ustalić z jednostkami zarządzającymi tymi instalacjami. Dno wykopu powinno być równe i wykonane ze spadkiem </w:t>
      </w:r>
      <w:r w:rsidRPr="006811CC">
        <w:rPr>
          <w:rFonts w:ascii="Arial" w:eastAsia="Calibri" w:hAnsi="Arial" w:cs="Arial"/>
          <w:bCs/>
          <w:sz w:val="22"/>
          <w:szCs w:val="22"/>
        </w:rPr>
        <w:lastRenderedPageBreak/>
        <w:t>ustalonym w projekcie. Odchylenie krawędzi wykopu na dnie w odniesieniu do osi wykopu nie przekroczy ± 5 cm. Dno wykopu oczyścić z gruzu, betonu i kamieni. Po lub w czasie wykonywania wykopu należy sprawdzić (z udziałem Inżyniera), czy rodzaj gruntu odpowiada określonemu w projekcie dostarczonym Wykonawcy. Obudowa powinna być instalowana stopniowo, w miarę pogłębiania wykopu i stopniowo demontowana podczas zasypywania i zagęszczania. W czasie wykonywania robót ziemnych miejsca niebezpieczne należy ogrodzić i umieścić napisy ostrzegawcze. W czasie wykonywania wykopów w miejscach dostępnych dla osób niezatrudnionych przy tych robotach należy wokół wykopów pozostawionych na czas zmroku i w nocy ustawić balustrady o wysokości 1,1 m nad terenem i w odległości nie mniejszej niż 1 m od krawędzi wykopu. Balustrady powinny być wyposażone w deskę krawężnikową wysokość 0,15 m oraz być zaopatrzone w światło ostrzegawcze koloru czerwonego. Niezależnie od ustawienia balustrad, w przypadkach uzasadnionych wzglądami bezpieczeństwa wykop należy szczelnie przykryć, w sposób uniemożliwiający wpadniecie do wykopu i zabezpieczyć balustradami, linami lub taśmami ostrzegawczymi. Jeżeli teren, na którym są wykonywane roboty ziemne, nie może być ogrodzony, wykonawca robót powinien zapewnić stały dozór. Przejścia dla pieszych nad wykopami dla ruchu dwukierunkowego powinny mieć szerokość co najmniej 1,2 m a dla ruchu jednokierunkowego co najmniej 0,75 m. Po obu stronach przejścia (pomostu) muszą znajdować się barierki z poręczami o wysokości 1,10 m i deską krawężnikową wysokość 0,15 m. Na podstawie wizji lokalnej w terenie ustalono,  że  30%  robót  ziemnych  stanowią  roboty  wykonywane  ręcznie, a 70% - mechan</w:t>
      </w:r>
      <w:r>
        <w:rPr>
          <w:rFonts w:ascii="Arial" w:eastAsia="Calibri" w:hAnsi="Arial" w:cs="Arial"/>
          <w:bCs/>
          <w:sz w:val="22"/>
          <w:szCs w:val="22"/>
        </w:rPr>
        <w:t xml:space="preserve">icznie.  </w:t>
      </w:r>
    </w:p>
    <w:p w14:paraId="49F69C8E"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5.4.3. Przygotowanie podłoża pod kanały.</w:t>
      </w:r>
    </w:p>
    <w:p w14:paraId="14E0BD78" w14:textId="77777777" w:rsidR="006811CC" w:rsidRPr="006811CC" w:rsidRDefault="006811CC" w:rsidP="00E975E5">
      <w:pPr>
        <w:pStyle w:val="Standard"/>
        <w:spacing w:line="360" w:lineRule="auto"/>
        <w:ind w:firstLine="708"/>
        <w:jc w:val="both"/>
        <w:rPr>
          <w:rFonts w:ascii="Arial" w:eastAsia="Calibri" w:hAnsi="Arial" w:cs="Arial"/>
          <w:bCs/>
          <w:sz w:val="22"/>
          <w:szCs w:val="22"/>
        </w:rPr>
      </w:pPr>
      <w:r w:rsidRPr="006811CC">
        <w:rPr>
          <w:rFonts w:ascii="Arial" w:eastAsia="Calibri" w:hAnsi="Arial" w:cs="Arial"/>
          <w:bCs/>
          <w:sz w:val="22"/>
          <w:szCs w:val="22"/>
        </w:rPr>
        <w:t>W wykopach gdzie dno wykopu stanowią grunty spoiste jak gliny, iły zastosowano podsypkę o grubości 15 cm z zagęszczonego piasku. Powierzchnia podłoża powinna być zgodna ze spadkiem podłużnym dna kanałów. Wymagane jest poprzeczne wyprofilowanie podłoża na kąt 90° – stanowiące łożysko nośne rury kanalizacyjnej.</w:t>
      </w:r>
    </w:p>
    <w:p w14:paraId="0CD15BD2"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5.4.4. Układanie i montaż rur kanalizacyjnych.</w:t>
      </w:r>
    </w:p>
    <w:p w14:paraId="56BC35BE" w14:textId="77777777" w:rsidR="006811CC" w:rsidRPr="006811CC" w:rsidRDefault="006811CC" w:rsidP="00E975E5">
      <w:pPr>
        <w:pStyle w:val="Standard"/>
        <w:spacing w:line="360" w:lineRule="auto"/>
        <w:ind w:firstLine="708"/>
        <w:jc w:val="both"/>
        <w:rPr>
          <w:rFonts w:ascii="Arial" w:eastAsia="Calibri" w:hAnsi="Arial" w:cs="Arial"/>
          <w:bCs/>
          <w:sz w:val="22"/>
          <w:szCs w:val="22"/>
        </w:rPr>
      </w:pPr>
      <w:r w:rsidRPr="006811CC">
        <w:rPr>
          <w:rFonts w:ascii="Arial" w:eastAsia="Calibri" w:hAnsi="Arial" w:cs="Arial"/>
          <w:bCs/>
          <w:sz w:val="22"/>
          <w:szCs w:val="22"/>
        </w:rPr>
        <w:t xml:space="preserve">Dla zapewnienia właściwego ułożenia kanału, zgodnie z zaprojektowaną osią, należy przez punkty osiowo trwałe oznakowane na łatach celowniczych przeciągnąć sznurek lub drut, na którym zawieszony jest ciężarek pionu między dwoma celowniczymi. Odpowiednie odcinki rur powinny być opuszczane do wykopu na przygotowane i wyrównane podłoże o odpowiednim nachyleniu (spadku). Każda rura powinna być układana zgodnie z projektowaną osią i nachyleniem (spadkiem) jak również powinna ściśle przylegać do podłoża na swojej całej długości, co najmniej na ¼ obwodu, symetrycznie do osi. Podczas montażu kanału wykop powinien być odwodniony. Przed montażem należy posmarować kielich i bosy koniec rury smarem. Następnie wsuwając jedną rurę w drugą przy pomocy drągu metalowego i podkładu drewnianego lub w przypadku dużych średnic przy pomocy koparki na której zawieszamy rurę </w:t>
      </w:r>
      <w:r w:rsidRPr="006811CC">
        <w:rPr>
          <w:rFonts w:ascii="Arial" w:eastAsia="Calibri" w:hAnsi="Arial" w:cs="Arial"/>
          <w:bCs/>
          <w:sz w:val="22"/>
          <w:szCs w:val="22"/>
        </w:rPr>
        <w:lastRenderedPageBreak/>
        <w:t>na pasach uważając na osiowość rurociągu .Przed zakończeniem dnia roboczego bądź przed zejściem z budowy należy zabezpieczyć końce ułożonego kanału przed zamuleniem. Odcinek kanalizacji z rur PVC kielichowe łączone na uszczelkę gumową, które dostarcza producent rur.</w:t>
      </w:r>
    </w:p>
    <w:p w14:paraId="0D66AB8B"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 xml:space="preserve">5.4.5. Wykonanie </w:t>
      </w:r>
      <w:proofErr w:type="spellStart"/>
      <w:r w:rsidRPr="006811CC">
        <w:rPr>
          <w:rFonts w:ascii="Arial" w:eastAsia="Calibri" w:hAnsi="Arial" w:cs="Arial"/>
          <w:b/>
          <w:bCs/>
          <w:sz w:val="22"/>
          <w:szCs w:val="22"/>
        </w:rPr>
        <w:t>obsypki</w:t>
      </w:r>
      <w:proofErr w:type="spellEnd"/>
      <w:r w:rsidRPr="006811CC">
        <w:rPr>
          <w:rFonts w:ascii="Arial" w:eastAsia="Calibri" w:hAnsi="Arial" w:cs="Arial"/>
          <w:b/>
          <w:bCs/>
          <w:sz w:val="22"/>
          <w:szCs w:val="22"/>
        </w:rPr>
        <w:t xml:space="preserve"> i zasypanie wykopów.</w:t>
      </w:r>
    </w:p>
    <w:p w14:paraId="36CFAE17" w14:textId="77777777" w:rsidR="006811CC" w:rsidRPr="006811CC" w:rsidRDefault="006811CC" w:rsidP="00E975E5">
      <w:pPr>
        <w:pStyle w:val="Standard"/>
        <w:spacing w:line="360" w:lineRule="auto"/>
        <w:ind w:firstLine="708"/>
        <w:jc w:val="both"/>
        <w:rPr>
          <w:rFonts w:ascii="Arial" w:eastAsia="Calibri" w:hAnsi="Arial" w:cs="Arial"/>
          <w:bCs/>
          <w:sz w:val="22"/>
          <w:szCs w:val="22"/>
        </w:rPr>
      </w:pPr>
      <w:r w:rsidRPr="006811CC">
        <w:rPr>
          <w:rFonts w:ascii="Arial" w:eastAsia="Calibri" w:hAnsi="Arial" w:cs="Arial"/>
          <w:bCs/>
          <w:sz w:val="22"/>
          <w:szCs w:val="22"/>
        </w:rPr>
        <w:t xml:space="preserve">Dno wykopu przed zasypaniem powinno zostać osuszone i oczyszczone z pozostałości po instalowaniu rurociągu. Stosowany materiał i sposób zasypywania nie powinny powodować uszkodzenia ułożonego rurociągu obiektów na rurociągu, jak również wodoodpornej izolacji. Grunt użyty do zasypki wykopu powinien odpowiadać wymaganiom wg PN-B-03020. Grunt ten może być gruntem rodzimym lub dostarczonym z zewnątrz – G1. Grunt stosowany do zasypki nie powinien zawierać materiałów mogących uszkodzić przewód, gruntów zbrylonych, gruzu i śmieci. Zasypkę wykopu należy przeprowadzić zgodnie z PN-B-10736. Jeżeli przywieziony materiał wypełniający wykop w gruntach nawodnionych ma większą zdolność przewodzenia wody niż grunty lokalne, wówczas użyty materiał niespoisty musi być przekładany innym, żeby zabezpieczyć wypłukiwanie materiału wraz z wodą wzdłuż rurociągu. Grubość warstwy zabezpieczającej w strefie niebezpiecznej ponad górą rurociągu powinna wynosić co najmniej 0,5 m. Jako materiał do zasypywania dla strefy niebezpiecznej należy zastosować grunt mineralny G1, sypki, drobno lub średnioziarnisty, nie skalisty, bez brył i kamieni, zgodnie z PN-B-02480. Podłoże pod rurociąg wyprofilować pod kątem opasania </w:t>
      </w:r>
      <w:r w:rsidRPr="006811CC">
        <w:rPr>
          <w:rFonts w:ascii="Arial" w:eastAsia="Calibri" w:hAnsi="Arial" w:cs="Arial" w:hint="cs"/>
          <w:bCs/>
          <w:sz w:val="22"/>
          <w:szCs w:val="22"/>
        </w:rPr>
        <w:t></w:t>
      </w:r>
      <w:r w:rsidRPr="006811CC">
        <w:rPr>
          <w:rFonts w:ascii="Arial" w:eastAsia="Calibri" w:hAnsi="Arial" w:cs="Arial"/>
          <w:bCs/>
          <w:sz w:val="22"/>
          <w:szCs w:val="22"/>
        </w:rPr>
        <w:t xml:space="preserve">= 90o. W dnie wykopu wykonać zagłębienia pod kielichy. Po zamontowaniu i ułożeniu rur na dobrze zagęszczonym podłożu wykonanego z gruntu G1, należy boki rur podbić gruntem G1 ubijakami drewnianymi. Szerokość </w:t>
      </w:r>
      <w:proofErr w:type="spellStart"/>
      <w:r w:rsidRPr="006811CC">
        <w:rPr>
          <w:rFonts w:ascii="Arial" w:eastAsia="Calibri" w:hAnsi="Arial" w:cs="Arial"/>
          <w:bCs/>
          <w:sz w:val="22"/>
          <w:szCs w:val="22"/>
        </w:rPr>
        <w:t>obsypki</w:t>
      </w:r>
      <w:proofErr w:type="spellEnd"/>
      <w:r w:rsidRPr="006811CC">
        <w:rPr>
          <w:rFonts w:ascii="Arial" w:eastAsia="Calibri" w:hAnsi="Arial" w:cs="Arial"/>
          <w:bCs/>
          <w:sz w:val="22"/>
          <w:szCs w:val="22"/>
        </w:rPr>
        <w:t xml:space="preserve"> przewodu powinna być równa szerokości wykopu i sięgać do wysokości 30 cm od wierzchu rury. Ponad 30 cm od wierzchu rury zasypkę wykonać należy gruntem łatwo </w:t>
      </w:r>
      <w:proofErr w:type="spellStart"/>
      <w:r w:rsidRPr="006811CC">
        <w:rPr>
          <w:rFonts w:ascii="Arial" w:eastAsia="Calibri" w:hAnsi="Arial" w:cs="Arial"/>
          <w:bCs/>
          <w:sz w:val="22"/>
          <w:szCs w:val="22"/>
        </w:rPr>
        <w:t>zagęszczalnym</w:t>
      </w:r>
      <w:proofErr w:type="spellEnd"/>
      <w:r w:rsidRPr="006811CC">
        <w:rPr>
          <w:rFonts w:ascii="Arial" w:eastAsia="Calibri" w:hAnsi="Arial" w:cs="Arial"/>
          <w:bCs/>
          <w:sz w:val="22"/>
          <w:szCs w:val="22"/>
        </w:rPr>
        <w:t xml:space="preserve"> G2 z piasku  sypkiego drobno-średnio- lub gruboziarnistego bez grud i kamieni zagęszczanego ręcznie warstwami o grubości 10 cm równocześnie z obu stron. Aby uniknąć osiadania gruntu pod drogami zasypkę należy zagęścić do 95% zmodyfikowanej wartości </w:t>
      </w:r>
      <w:proofErr w:type="spellStart"/>
      <w:r w:rsidRPr="006811CC">
        <w:rPr>
          <w:rFonts w:ascii="Arial" w:eastAsia="Calibri" w:hAnsi="Arial" w:cs="Arial"/>
          <w:bCs/>
          <w:sz w:val="22"/>
          <w:szCs w:val="22"/>
        </w:rPr>
        <w:t>Proctora</w:t>
      </w:r>
      <w:proofErr w:type="spellEnd"/>
      <w:r w:rsidRPr="006811CC">
        <w:rPr>
          <w:rFonts w:ascii="Arial" w:eastAsia="Calibri" w:hAnsi="Arial" w:cs="Arial"/>
          <w:bCs/>
          <w:sz w:val="22"/>
          <w:szCs w:val="22"/>
        </w:rPr>
        <w:t xml:space="preserve">. Zasypkę wykopu należy wykonać zagęszczając warstwami gruntem łatwo </w:t>
      </w:r>
      <w:proofErr w:type="spellStart"/>
      <w:r w:rsidRPr="006811CC">
        <w:rPr>
          <w:rFonts w:ascii="Arial" w:eastAsia="Calibri" w:hAnsi="Arial" w:cs="Arial"/>
          <w:bCs/>
          <w:sz w:val="22"/>
          <w:szCs w:val="22"/>
        </w:rPr>
        <w:t>zagęszczalnym</w:t>
      </w:r>
      <w:proofErr w:type="spellEnd"/>
      <w:r w:rsidRPr="006811CC">
        <w:rPr>
          <w:rFonts w:ascii="Arial" w:eastAsia="Calibri" w:hAnsi="Arial" w:cs="Arial"/>
          <w:bCs/>
          <w:sz w:val="22"/>
          <w:szCs w:val="22"/>
        </w:rPr>
        <w:t xml:space="preserve"> (można również stosować piasek wymieszany z gruntem rodzimym) z równoczesną rozbiórką rozparć i </w:t>
      </w:r>
      <w:proofErr w:type="spellStart"/>
      <w:r w:rsidRPr="006811CC">
        <w:rPr>
          <w:rFonts w:ascii="Arial" w:eastAsia="Calibri" w:hAnsi="Arial" w:cs="Arial"/>
          <w:bCs/>
          <w:sz w:val="22"/>
          <w:szCs w:val="22"/>
        </w:rPr>
        <w:t>odeskowań</w:t>
      </w:r>
      <w:proofErr w:type="spellEnd"/>
      <w:r w:rsidRPr="006811CC">
        <w:rPr>
          <w:rFonts w:ascii="Arial" w:eastAsia="Calibri" w:hAnsi="Arial" w:cs="Arial"/>
          <w:bCs/>
          <w:sz w:val="22"/>
          <w:szCs w:val="22"/>
        </w:rPr>
        <w:t xml:space="preserve"> wykopów. Podbudowę kanału wykonać z gruntu G1, tak jak </w:t>
      </w:r>
      <w:proofErr w:type="spellStart"/>
      <w:r w:rsidRPr="006811CC">
        <w:rPr>
          <w:rFonts w:ascii="Arial" w:eastAsia="Calibri" w:hAnsi="Arial" w:cs="Arial"/>
          <w:bCs/>
          <w:sz w:val="22"/>
          <w:szCs w:val="22"/>
        </w:rPr>
        <w:t>obsypkę</w:t>
      </w:r>
      <w:proofErr w:type="spellEnd"/>
      <w:r w:rsidRPr="006811CC">
        <w:rPr>
          <w:rFonts w:ascii="Arial" w:eastAsia="Calibri" w:hAnsi="Arial" w:cs="Arial"/>
          <w:bCs/>
          <w:sz w:val="22"/>
          <w:szCs w:val="22"/>
        </w:rPr>
        <w:t>, z piasku lub żwiru. Podczas zagęszczania gruntu utrzymywać jego wilgotność zgodnie z PN-B-02480. Wilgotność zagęszczania gruntu powinna być równa optymalnej lub wynosić min. 80 % jej wartości. Grunt użyty do zasypki nie powinien zawierać brył, gruzu i śmieci. W czasie zasypywania wykopu zabezpieczenie należy demontować stopniowo od dna wykopu. Próby szczelności - miejsca połączeń pozostawić należy nieobsypane. Podczas zagęszczania gruntu urządzeniami wibracyjnymi miejsca pracy mają być oznakowane przenośnymi zaporami oraz mają być przestrzegane warunki bezpieczeństwa i higieny pracy, określone w dokumentacji techniczno-ruchowej i w instrukcji obsługi.</w:t>
      </w:r>
    </w:p>
    <w:p w14:paraId="585683D7"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lastRenderedPageBreak/>
        <w:t>5.4.6. BHP podczas wykonawstwa robót.</w:t>
      </w:r>
    </w:p>
    <w:p w14:paraId="0A0CC6FF" w14:textId="77777777" w:rsidR="006811CC" w:rsidRPr="006811CC" w:rsidRDefault="006811CC" w:rsidP="00E975E5">
      <w:pPr>
        <w:pStyle w:val="Standard"/>
        <w:spacing w:line="360" w:lineRule="auto"/>
        <w:ind w:firstLine="708"/>
        <w:jc w:val="both"/>
        <w:rPr>
          <w:rFonts w:ascii="Arial" w:eastAsia="Calibri" w:hAnsi="Arial" w:cs="Arial"/>
          <w:bCs/>
          <w:sz w:val="22"/>
          <w:szCs w:val="22"/>
        </w:rPr>
      </w:pPr>
      <w:r w:rsidRPr="006811CC">
        <w:rPr>
          <w:rFonts w:ascii="Arial" w:eastAsia="Calibri" w:hAnsi="Arial" w:cs="Arial"/>
          <w:bCs/>
          <w:sz w:val="22"/>
          <w:szCs w:val="22"/>
        </w:rPr>
        <w:t xml:space="preserve">Roboty ziemne i montażowe prowadzić zgodnie z obowiązującymi przepisami i normami. Pracowników przeszkolić w zakresie zasad BHP przy wykonaniu w/w prac. </w:t>
      </w:r>
    </w:p>
    <w:p w14:paraId="273AC9BA" w14:textId="77777777" w:rsidR="006811CC" w:rsidRPr="006811CC" w:rsidRDefault="006811CC" w:rsidP="00E975E5">
      <w:pPr>
        <w:pStyle w:val="Standard"/>
        <w:spacing w:line="360" w:lineRule="auto"/>
        <w:jc w:val="both"/>
        <w:rPr>
          <w:rFonts w:ascii="Arial" w:eastAsia="Calibri" w:hAnsi="Arial" w:cs="Arial"/>
          <w:b/>
          <w:bCs/>
          <w:sz w:val="22"/>
          <w:szCs w:val="22"/>
        </w:rPr>
      </w:pPr>
      <w:r w:rsidRPr="006811CC">
        <w:rPr>
          <w:rFonts w:ascii="Arial" w:eastAsia="Calibri" w:hAnsi="Arial" w:cs="Arial"/>
          <w:b/>
          <w:bCs/>
          <w:sz w:val="22"/>
          <w:szCs w:val="22"/>
        </w:rPr>
        <w:t>5.4.7. Uwagi końcowe.</w:t>
      </w:r>
    </w:p>
    <w:p w14:paraId="37201A45" w14:textId="0B38386D" w:rsidR="00B360F1" w:rsidRDefault="006811CC" w:rsidP="00E975E5">
      <w:pPr>
        <w:pStyle w:val="Standard"/>
        <w:spacing w:line="360" w:lineRule="auto"/>
        <w:ind w:firstLine="708"/>
        <w:jc w:val="both"/>
        <w:rPr>
          <w:rFonts w:ascii="Arial" w:eastAsia="Calibri" w:hAnsi="Arial" w:cs="Arial"/>
          <w:bCs/>
          <w:sz w:val="22"/>
          <w:szCs w:val="22"/>
        </w:rPr>
      </w:pPr>
      <w:r w:rsidRPr="006811CC">
        <w:rPr>
          <w:rFonts w:ascii="Arial" w:eastAsia="Calibri" w:hAnsi="Arial" w:cs="Arial"/>
          <w:bCs/>
          <w:sz w:val="22"/>
          <w:szCs w:val="22"/>
        </w:rPr>
        <w:t xml:space="preserve">Roboty ziemne prowadzić od miejsc najniższych pod górę, by ułatwić spływ wód gruntowych w wykopach. humus przed realizacją robót ziemnych będzie </w:t>
      </w:r>
      <w:proofErr w:type="spellStart"/>
      <w:r w:rsidRPr="006811CC">
        <w:rPr>
          <w:rFonts w:ascii="Arial" w:eastAsia="Calibri" w:hAnsi="Arial" w:cs="Arial"/>
          <w:bCs/>
          <w:sz w:val="22"/>
          <w:szCs w:val="22"/>
        </w:rPr>
        <w:t>zhałdowany</w:t>
      </w:r>
      <w:proofErr w:type="spellEnd"/>
      <w:r w:rsidRPr="006811CC">
        <w:rPr>
          <w:rFonts w:ascii="Arial" w:eastAsia="Calibri" w:hAnsi="Arial" w:cs="Arial"/>
          <w:bCs/>
          <w:sz w:val="22"/>
          <w:szCs w:val="22"/>
        </w:rPr>
        <w:t>, a po zakończeniu robót zostanie ponownie wbudowany w wierzchnią warstwę zasypki wykopów.</w:t>
      </w:r>
    </w:p>
    <w:p w14:paraId="2784AB12" w14:textId="1BF23E47" w:rsidR="00D6611F" w:rsidRPr="00D6611F" w:rsidRDefault="00D6611F" w:rsidP="00E975E5">
      <w:pPr>
        <w:pStyle w:val="WW-Tekstpodstawowy2"/>
        <w:rPr>
          <w:rFonts w:ascii="Arial" w:hAnsi="Arial" w:cs="Arial"/>
          <w:bCs/>
          <w:sz w:val="22"/>
          <w:szCs w:val="22"/>
        </w:rPr>
      </w:pPr>
      <w:r>
        <w:rPr>
          <w:rFonts w:ascii="Arial" w:hAnsi="Arial" w:cs="Arial"/>
          <w:bCs/>
          <w:sz w:val="22"/>
          <w:szCs w:val="22"/>
        </w:rPr>
        <w:t xml:space="preserve">5.5. </w:t>
      </w:r>
      <w:r w:rsidRPr="00D6611F">
        <w:rPr>
          <w:rFonts w:ascii="Arial" w:hAnsi="Arial" w:cs="Arial"/>
          <w:bCs/>
          <w:sz w:val="22"/>
          <w:szCs w:val="22"/>
        </w:rPr>
        <w:t>Instalacja kanalizacji wewnętrznej</w:t>
      </w:r>
    </w:p>
    <w:p w14:paraId="3E2EE143" w14:textId="795CA39B" w:rsidR="00D6611F" w:rsidRPr="00D6611F" w:rsidRDefault="00D6611F" w:rsidP="00E975E5">
      <w:pPr>
        <w:spacing w:line="360" w:lineRule="auto"/>
        <w:ind w:right="142" w:firstLine="708"/>
        <w:jc w:val="both"/>
        <w:rPr>
          <w:rFonts w:cs="Arial"/>
          <w:b/>
          <w:sz w:val="22"/>
          <w:szCs w:val="22"/>
        </w:rPr>
      </w:pPr>
      <w:r>
        <w:rPr>
          <w:rFonts w:ascii="Arial" w:hAnsi="Arial" w:cs="Arial"/>
          <w:sz w:val="22"/>
          <w:szCs w:val="22"/>
        </w:rPr>
        <w:t xml:space="preserve">Instalacja kanalizacji sanitarnej wykonana będzie z rur PVC.  Podejścia do urządzeń sanitarnych wykonane będą pod tynkiem lub obudowane. Instalację kanalizacji sanitarnej pod posadzkowej projektuje się prowadzić ze spadkiem min. 1,5%. Przewody kanalizacyjne powinny być układane kielichami w kierunku przeciwnym do przepływu ścieków. Cięcie rur na budowie należy poprzedzić ich wcześniejszym oczyszczeniem, wyznaczeniem miejsca przecięcia, a następnie skorzystania z piły o drobnych zębach przy koniecznym zachowaniu kąta prostego (skorzystać ze skrzynki uciosowej). Przycięty bosy koniec należy oczyścić z zadziorów i zukosować pod kątem około 15 st.za pomocą pilnika. Nie należy przycinać kształtek. Połączenia rur wykonać poprzez posmarowanie bosego końca rury środkiem poślizgowym na bazie silikonu, a następnie wprowadzić do kielicha aż do oporu. Następnie zaznaczyć pisakiem rurę na krawędzi kielicha i wysunąć ją na odległość około 10mm. Końcówki kształtek można całkowicie wsunąć do kielichów. Mocowanie przewodów należy wykonać do konstrukcji budynku za pomocą uchwytów lub obejm. Mocowanie powinno być zlokalizowane pod kielichami. Na przewodach pionowych należy stosować jedno mocowanie stałe i jedno mocowanie przesuwne. Pion i podejście do przyborów należy obudować zgodnie z projektem architektury. Przejścia pod ławami fundamentowymi należy prowadzić w rurach stalowych ochronnych. Wszystkie szczegółowe rozwiązania, materiały, spadki należy wykonać zgodnie z rysunkami oraz specyfikacją materiałową. Podczas montażu, eksploatacji i konserwacji należy przestrzegać przepisów obowiązujących w zakresie transportu, ochrony przeciwpożarowej, przeciwporażeniowej, bezpieczeństwa pracy, eksploatacji urządzeń gazowych oraz przy pracach spawalniczych i malarskich w pomieszczeniach zamkniętych.  Instalację wykonać zgodnie z „Warunkami technicznymi wykonania i odbioru robót budowlano-montażowych” COBRTI </w:t>
      </w:r>
      <w:proofErr w:type="spellStart"/>
      <w:r>
        <w:rPr>
          <w:rFonts w:ascii="Arial" w:hAnsi="Arial" w:cs="Arial"/>
          <w:sz w:val="22"/>
          <w:szCs w:val="22"/>
        </w:rPr>
        <w:t>Instal</w:t>
      </w:r>
      <w:proofErr w:type="spellEnd"/>
      <w:r>
        <w:rPr>
          <w:rFonts w:ascii="Arial" w:hAnsi="Arial" w:cs="Arial"/>
          <w:sz w:val="22"/>
          <w:szCs w:val="22"/>
        </w:rPr>
        <w:t>, instrukcjami producentów urządzeń oraz PN i normami branżowymi.</w:t>
      </w:r>
    </w:p>
    <w:p w14:paraId="2E6939A3" w14:textId="77777777" w:rsidR="002571EE" w:rsidRPr="009B3E0B" w:rsidRDefault="002571EE" w:rsidP="00E975E5">
      <w:pPr>
        <w:pStyle w:val="Standard"/>
        <w:spacing w:line="360" w:lineRule="auto"/>
        <w:jc w:val="both"/>
        <w:rPr>
          <w:rFonts w:ascii="Arial" w:hAnsi="Arial" w:cs="Arial"/>
        </w:rPr>
      </w:pPr>
      <w:r w:rsidRPr="009B3E0B">
        <w:rPr>
          <w:rFonts w:ascii="Arial" w:eastAsia="Calibri" w:hAnsi="Arial" w:cs="Arial"/>
          <w:b/>
          <w:bCs/>
          <w:sz w:val="22"/>
          <w:szCs w:val="22"/>
        </w:rPr>
        <w:t>6. KONTROLA JAKOŚCI ROBÓT</w:t>
      </w:r>
    </w:p>
    <w:p w14:paraId="15D4F53D"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6.1. Ogólne zasady kontroli jakości robót</w:t>
      </w:r>
    </w:p>
    <w:p w14:paraId="25D0E287" w14:textId="77777777" w:rsidR="002571EE" w:rsidRPr="009B3E0B" w:rsidRDefault="002571EE" w:rsidP="00E975E5">
      <w:pPr>
        <w:pStyle w:val="Standard"/>
        <w:spacing w:line="360" w:lineRule="auto"/>
        <w:jc w:val="both"/>
        <w:rPr>
          <w:rFonts w:ascii="Arial" w:eastAsia="Calibri" w:hAnsi="Arial" w:cs="Arial"/>
          <w:b/>
          <w:bCs/>
          <w:sz w:val="22"/>
          <w:szCs w:val="22"/>
        </w:rPr>
      </w:pPr>
      <w:bookmarkStart w:id="63" w:name="_Toc423398335261"/>
      <w:bookmarkStart w:id="64" w:name="_Toc423845943261"/>
      <w:r w:rsidRPr="009B3E0B">
        <w:rPr>
          <w:rFonts w:ascii="Arial" w:eastAsia="Calibri" w:hAnsi="Arial" w:cs="Arial"/>
          <w:sz w:val="22"/>
          <w:szCs w:val="22"/>
        </w:rPr>
        <w:tab/>
        <w:t>Ogólne zasady kontroli j</w:t>
      </w:r>
      <w:bookmarkEnd w:id="63"/>
      <w:bookmarkEnd w:id="64"/>
      <w:r w:rsidRPr="009B3E0B">
        <w:rPr>
          <w:rFonts w:ascii="Arial" w:eastAsia="Calibri" w:hAnsi="Arial" w:cs="Arial"/>
          <w:sz w:val="22"/>
          <w:szCs w:val="22"/>
        </w:rPr>
        <w:t xml:space="preserve">akości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6.</w:t>
      </w:r>
    </w:p>
    <w:p w14:paraId="598F25D0"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6.2. Próba szczelności</w:t>
      </w:r>
    </w:p>
    <w:p w14:paraId="63AA956C"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ab/>
        <w:t xml:space="preserve">Po ułożeniu przewodów i zabezpieczeniu przed przesunięciem należy wykonać </w:t>
      </w:r>
      <w:r w:rsidRPr="009B3E0B">
        <w:rPr>
          <w:rFonts w:ascii="Arial" w:eastAsia="Calibri" w:hAnsi="Arial" w:cs="Arial"/>
          <w:sz w:val="22"/>
          <w:szCs w:val="22"/>
        </w:rPr>
        <w:lastRenderedPageBreak/>
        <w:t xml:space="preserve">badanie szczelności próbą hydrauliczną wg normy PN-B-10725:1997 Wodociągi - Przewody zewnętrzne - Wymagania i badania. Próba szczelności powinna odpowiadać następującym warunkom: w trakcie badania odcinka, wmontowane zasuwy powinny być otwarte, wszystkie odgałęzienia i trójniki oraz końcówki przewodów powinny być dokładnie zakorkowane, próby szczelności należy wykonać przy temperaturze zewnętrznej nie niższej niż 1°C, ciśnienie próbne dla badanego odcinka = 1,5 x ciśnienie robocze, lecz nie mniej niż 1,0 </w:t>
      </w:r>
      <w:proofErr w:type="spellStart"/>
      <w:r w:rsidRPr="009B3E0B">
        <w:rPr>
          <w:rFonts w:ascii="Arial" w:eastAsia="Calibri" w:hAnsi="Arial" w:cs="Arial"/>
          <w:sz w:val="22"/>
          <w:szCs w:val="22"/>
        </w:rPr>
        <w:t>MPa</w:t>
      </w:r>
      <w:proofErr w:type="spellEnd"/>
    </w:p>
    <w:p w14:paraId="2233298D"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7. OBMIAR ROBÓT</w:t>
      </w:r>
    </w:p>
    <w:p w14:paraId="1FCDCD7B"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7.1. Ogólne zasady obmiaru robót</w:t>
      </w:r>
    </w:p>
    <w:p w14:paraId="3550B78F" w14:textId="77777777" w:rsidR="002571EE" w:rsidRPr="009B3E0B" w:rsidRDefault="002571EE" w:rsidP="00E975E5">
      <w:pPr>
        <w:pStyle w:val="Standard"/>
        <w:spacing w:line="360" w:lineRule="auto"/>
        <w:jc w:val="both"/>
        <w:rPr>
          <w:rFonts w:ascii="Arial" w:eastAsia="Calibri" w:hAnsi="Arial" w:cs="Arial"/>
          <w:sz w:val="22"/>
          <w:szCs w:val="22"/>
        </w:rPr>
      </w:pPr>
      <w:bookmarkStart w:id="65" w:name="_Toc418394443261"/>
      <w:bookmarkStart w:id="66" w:name="_Toc423845944261"/>
      <w:r w:rsidRPr="009B3E0B">
        <w:rPr>
          <w:rFonts w:ascii="Arial" w:eastAsia="Calibri" w:hAnsi="Arial" w:cs="Arial"/>
          <w:sz w:val="22"/>
          <w:szCs w:val="22"/>
        </w:rPr>
        <w:t xml:space="preserve">Ogólne zasady </w:t>
      </w:r>
      <w:bookmarkEnd w:id="65"/>
      <w:bookmarkEnd w:id="66"/>
      <w:r w:rsidRPr="009B3E0B">
        <w:rPr>
          <w:rFonts w:ascii="Arial" w:eastAsia="Calibri" w:hAnsi="Arial" w:cs="Arial"/>
          <w:sz w:val="22"/>
          <w:szCs w:val="22"/>
        </w:rPr>
        <w:t xml:space="preserve">obmiaru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7.</w:t>
      </w:r>
    </w:p>
    <w:p w14:paraId="749EB48D"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8. ODBIÓR ROBÓT</w:t>
      </w:r>
    </w:p>
    <w:p w14:paraId="078169A1" w14:textId="77777777" w:rsidR="002571EE" w:rsidRPr="009B3E0B" w:rsidRDefault="002571EE"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zasady odbioru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8.</w:t>
      </w:r>
    </w:p>
    <w:p w14:paraId="0ABE0841" w14:textId="77777777" w:rsidR="002571EE" w:rsidRPr="009B3E0B" w:rsidRDefault="002571EE" w:rsidP="00E975E5">
      <w:pPr>
        <w:pStyle w:val="Standard"/>
        <w:spacing w:line="360" w:lineRule="auto"/>
        <w:jc w:val="both"/>
        <w:rPr>
          <w:rFonts w:ascii="Arial" w:eastAsia="Calibri" w:hAnsi="Arial" w:cs="Arial"/>
          <w:sz w:val="22"/>
          <w:szCs w:val="22"/>
        </w:rPr>
      </w:pPr>
      <w:bookmarkStart w:id="67" w:name="_Toc418394444261"/>
      <w:bookmarkStart w:id="68" w:name="_Toc423845945261"/>
      <w:r w:rsidRPr="009B3E0B">
        <w:rPr>
          <w:rFonts w:ascii="Arial" w:eastAsia="Calibri" w:hAnsi="Arial" w:cs="Arial"/>
          <w:sz w:val="22"/>
          <w:szCs w:val="22"/>
        </w:rPr>
        <w:t xml:space="preserve">Roboty uznaje </w:t>
      </w:r>
      <w:bookmarkEnd w:id="67"/>
      <w:bookmarkEnd w:id="68"/>
      <w:r w:rsidRPr="009B3E0B">
        <w:rPr>
          <w:rFonts w:ascii="Arial" w:eastAsia="Calibri" w:hAnsi="Arial" w:cs="Arial"/>
          <w:sz w:val="22"/>
          <w:szCs w:val="22"/>
        </w:rPr>
        <w:t>się za zgodne z dokumentacją projektową, SST i wymaganiami Inżyniera, jeżeli wszystkie pomiary i badania z zachowaniem tolerancji wg pkt 6 dały wyniki pozytywne.</w:t>
      </w:r>
    </w:p>
    <w:p w14:paraId="374F5305"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9. PODSTAWA PŁATNOŚCI</w:t>
      </w:r>
    </w:p>
    <w:p w14:paraId="7930C380" w14:textId="77777777" w:rsidR="002571EE" w:rsidRPr="009B3E0B" w:rsidRDefault="002571EE"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9.1. Ogólne ustalenia dotyczące podstawy płatności</w:t>
      </w:r>
    </w:p>
    <w:p w14:paraId="5EC8F9CA" w14:textId="77777777" w:rsidR="002571EE" w:rsidRPr="009B3E0B" w:rsidRDefault="002571EE" w:rsidP="00E975E5">
      <w:pPr>
        <w:pStyle w:val="Standard"/>
        <w:spacing w:line="360" w:lineRule="auto"/>
        <w:jc w:val="both"/>
        <w:rPr>
          <w:rFonts w:ascii="Arial" w:eastAsia="Calibri" w:hAnsi="Arial" w:cs="Arial"/>
          <w:color w:val="000000"/>
          <w:sz w:val="22"/>
          <w:szCs w:val="22"/>
        </w:rPr>
      </w:pPr>
      <w:bookmarkStart w:id="69" w:name="_Toc418394445261"/>
      <w:bookmarkStart w:id="70" w:name="_Toc423845946261"/>
      <w:r w:rsidRPr="009B3E0B">
        <w:rPr>
          <w:rFonts w:ascii="Arial" w:eastAsia="Calibri" w:hAnsi="Arial" w:cs="Arial"/>
          <w:color w:val="000000"/>
          <w:sz w:val="22"/>
          <w:szCs w:val="22"/>
        </w:rPr>
        <w:t>Ogólne ustalenia dot</w:t>
      </w:r>
      <w:bookmarkEnd w:id="69"/>
      <w:bookmarkEnd w:id="70"/>
      <w:r w:rsidRPr="009B3E0B">
        <w:rPr>
          <w:rFonts w:ascii="Arial" w:eastAsia="Calibri" w:hAnsi="Arial" w:cs="Arial"/>
          <w:color w:val="000000"/>
          <w:sz w:val="22"/>
          <w:szCs w:val="22"/>
        </w:rPr>
        <w:t xml:space="preserve">yczące podstawy płatności podano w </w:t>
      </w:r>
      <w:r w:rsidRPr="009B3E0B">
        <w:rPr>
          <w:rFonts w:ascii="Arial" w:eastAsia="Calibri" w:hAnsi="Arial" w:cs="Arial"/>
          <w:b/>
          <w:bCs/>
          <w:color w:val="000000"/>
          <w:sz w:val="22"/>
          <w:szCs w:val="22"/>
        </w:rPr>
        <w:t>ST-00 CZEŚĆ OGÓLNA</w:t>
      </w:r>
      <w:r w:rsidRPr="009B3E0B">
        <w:rPr>
          <w:rFonts w:ascii="Arial" w:eastAsia="Calibri" w:hAnsi="Arial" w:cs="Arial"/>
          <w:color w:val="000000"/>
          <w:sz w:val="22"/>
          <w:szCs w:val="22"/>
        </w:rPr>
        <w:t xml:space="preserve"> pkt 9.</w:t>
      </w:r>
    </w:p>
    <w:p w14:paraId="5F2390A0" w14:textId="77777777" w:rsidR="002571EE" w:rsidRPr="009B3E0B" w:rsidRDefault="002571EE" w:rsidP="00E975E5">
      <w:pPr>
        <w:pStyle w:val="Standard"/>
        <w:spacing w:line="360" w:lineRule="auto"/>
        <w:jc w:val="both"/>
        <w:rPr>
          <w:rFonts w:ascii="Arial" w:eastAsia="Calibri" w:hAnsi="Arial" w:cs="Arial"/>
          <w:b/>
          <w:bCs/>
        </w:rPr>
      </w:pPr>
      <w:r w:rsidRPr="009B3E0B">
        <w:rPr>
          <w:rFonts w:ascii="Arial" w:eastAsia="Calibri" w:hAnsi="Arial" w:cs="Arial"/>
          <w:b/>
          <w:bCs/>
        </w:rPr>
        <w:t>10. PRZEPISY ZWIĄZANE</w:t>
      </w:r>
    </w:p>
    <w:p w14:paraId="72702695"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BN-79/8860-01/01 Uchwyty do rurociągów pionowych i poziomych</w:t>
      </w:r>
    </w:p>
    <w:p w14:paraId="538527E0"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PN-81/B - 10700.00 - Instalacje wewnętrzne wodociągowe i kanalizacyjne. Wymagania i badania przy odbiorze.</w:t>
      </w:r>
    </w:p>
    <w:p w14:paraId="36579F0E"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PN-8 l/B - 10700.02 - Instalacje wewnętrzne rurociągowe i kanalizacyjne. Przewody wody zimnej i ciepłej z rur stalowych ocynkowanych. Wymagania i badania techniczne przy odbiorze.</w:t>
      </w:r>
    </w:p>
    <w:p w14:paraId="5A7DBE64"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PN-81/B - 10700.04 - Instalacje wewnętrzne wodociągowe i kanalizacyjne. Przewody wody zimnej w rur PCV i PE. Wymagania i badania techniczne przy odbiorze.</w:t>
      </w:r>
    </w:p>
    <w:p w14:paraId="24FDE828"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PN-86/B-09700 Tablice orientacyjne do oznaczenia uzbrojenia na przewodach wodociągowych.</w:t>
      </w:r>
    </w:p>
    <w:p w14:paraId="3BC01A9A"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PN-92/B-01706 Instalacje wodociągowe. Wymagania w projektowaniu</w:t>
      </w:r>
    </w:p>
    <w:p w14:paraId="53C95824"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PN-92/B-01707 Instalacje kanalizacyjne. Wymagania w projektowaniu</w:t>
      </w:r>
    </w:p>
    <w:p w14:paraId="6E4740E1"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PN-B-01706:1992/Az1:1999 Instalacje wodociągowe. Wymagania w projektowaniu - Zmiana do normy</w:t>
      </w:r>
    </w:p>
    <w:p w14:paraId="3E90F5D8"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PN-B-01770:1999 Wodociągi i Kanalizacja. Urządzenia i sieci zewnętrzne. Oznaczenia graficzne.</w:t>
      </w:r>
    </w:p>
    <w:p w14:paraId="5A342DEB"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PN-B-06050 Roboty ziemne budowlane</w:t>
      </w:r>
    </w:p>
    <w:p w14:paraId="1ED27108"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PN-B-10720 Zabudowa zestawów wodomierzowych</w:t>
      </w:r>
    </w:p>
    <w:p w14:paraId="0A46FF86"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PN-B-10725:1997 Wodociągi. Przewody zewnętrzne. Wymagania i badania.</w:t>
      </w:r>
    </w:p>
    <w:p w14:paraId="60C57352"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10088 -1:1998 Stale odporne na korozje</w:t>
      </w:r>
    </w:p>
    <w:p w14:paraId="11E6011C"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lastRenderedPageBreak/>
        <w:t>PN-EN 1074 Armatura wodociągowa. Wymagania użytkowe i badania sprawdzające</w:t>
      </w:r>
    </w:p>
    <w:p w14:paraId="3FC54D5D"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1074-1:2002 Armatura wodociągowa – Wymagania użytkowe i badania sprawdzające – Cześć 1: Wymagania ogólne.</w:t>
      </w:r>
    </w:p>
    <w:p w14:paraId="0F35B97C"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1074-2:2002 Armatura wodociągowa – Wymagania użytkowe i badania sprawdzające – Czesc2 : Armatura zaporowa.</w:t>
      </w:r>
    </w:p>
    <w:p w14:paraId="1B199594"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13828:2004(U) Armatura w budynkach. Ręcznie sterowane zawory kulowe wykonane ze stopów miedzi i stali odpornej na korozje w instalacjach wody wodociągowej. Badania i wymagania.</w:t>
      </w:r>
    </w:p>
    <w:p w14:paraId="3F8C05D7"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PN-EN 1401-1:1999 Systemy przewodowe z tworzyw sztucznych - Podziemne bezciśnieniowe systemy przewodowe z niezmiękczonego </w:t>
      </w:r>
      <w:proofErr w:type="spellStart"/>
      <w:r w:rsidRPr="009B3E0B">
        <w:rPr>
          <w:rFonts w:ascii="Arial" w:eastAsia="Times-Roman, 'Times New Roman'" w:hAnsi="Arial" w:cs="Arial"/>
          <w:color w:val="000000"/>
          <w:sz w:val="22"/>
          <w:szCs w:val="22"/>
        </w:rPr>
        <w:t>poli</w:t>
      </w:r>
      <w:proofErr w:type="spellEnd"/>
      <w:r w:rsidRPr="009B3E0B">
        <w:rPr>
          <w:rFonts w:ascii="Arial" w:eastAsia="Times-Roman, 'Times New Roman'" w:hAnsi="Arial" w:cs="Arial"/>
          <w:color w:val="000000"/>
          <w:sz w:val="22"/>
          <w:szCs w:val="22"/>
        </w:rPr>
        <w:t>(chlorku winylu) (PVCU) do odwadniania i kanalizacji - Wymagania dotyczące rur, kształtek i systemu</w:t>
      </w:r>
    </w:p>
    <w:p w14:paraId="79C8CFFC"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1453-1:2002 Systemy przewodów rurowych z tworzyw sztucznych o ściankach strukturalnych, do odprowadzania nieczystości i ścieków (o niskiej i wysokiej temperaturze) Wymagania dotyczące rur i systemu</w:t>
      </w:r>
    </w:p>
    <w:p w14:paraId="27DFF04F"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681-1:2002 Uszczelnienia z elastomerów – Wymagania materiałowe dotyczące uszczelek złączy rur wodociągowych i odwadniających.</w:t>
      </w:r>
    </w:p>
    <w:p w14:paraId="5512C09E"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681-2:2002/A1:2002U Uszczelnienia elastomerowe – Wymagania materiałowe dotyczące uszczelek złączy rurowych stosowanych w instalacjach wodociągowych i odwadniających – Cześć 2: Elastomery termoplastyczne. 8</w:t>
      </w:r>
    </w:p>
    <w:p w14:paraId="4B7456E6"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752-1:2000 Zewnętrzne systemy kanalizacyjne - Pojęcia ogólne i definicje</w:t>
      </w:r>
    </w:p>
    <w:p w14:paraId="493685CD"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752-3:2000 Zewnętrzne systemy kanalizacyjne – Planowanie</w:t>
      </w:r>
    </w:p>
    <w:p w14:paraId="4BB7F7EB"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PN-EN1717 :2003 Ochrona przed wtórnym zanieczyszczeniem wody w instalacjach wodociągowych (zawory </w:t>
      </w:r>
      <w:proofErr w:type="spellStart"/>
      <w:r w:rsidRPr="009B3E0B">
        <w:rPr>
          <w:rFonts w:ascii="Arial" w:eastAsia="Times-Roman, 'Times New Roman'" w:hAnsi="Arial" w:cs="Arial"/>
          <w:color w:val="000000"/>
          <w:sz w:val="22"/>
          <w:szCs w:val="22"/>
        </w:rPr>
        <w:t>antyskażeniowe</w:t>
      </w:r>
      <w:proofErr w:type="spellEnd"/>
      <w:r w:rsidRPr="009B3E0B">
        <w:rPr>
          <w:rFonts w:ascii="Arial" w:eastAsia="Times-Roman, 'Times New Roman'" w:hAnsi="Arial" w:cs="Arial"/>
          <w:color w:val="000000"/>
          <w:sz w:val="22"/>
          <w:szCs w:val="22"/>
        </w:rPr>
        <w:t>)</w:t>
      </w:r>
    </w:p>
    <w:p w14:paraId="6BAEC22B" w14:textId="77777777" w:rsidR="002571EE" w:rsidRPr="009B3E0B" w:rsidRDefault="002571EE" w:rsidP="00091C3C">
      <w:pPr>
        <w:pStyle w:val="Standard"/>
        <w:numPr>
          <w:ilvl w:val="0"/>
          <w:numId w:val="1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PN-M-82054.03 Własności mechaniczne zaworów kulowych</w:t>
      </w:r>
    </w:p>
    <w:p w14:paraId="2A5BD69F" w14:textId="77777777" w:rsidR="002571EE" w:rsidRPr="009B3E0B" w:rsidRDefault="002571EE" w:rsidP="00091C3C">
      <w:pPr>
        <w:pStyle w:val="Standard"/>
        <w:numPr>
          <w:ilvl w:val="0"/>
          <w:numId w:val="11"/>
        </w:numPr>
        <w:spacing w:before="120" w:after="120"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Warunki Techniczne Wykonania i Odbioru Robót Budowlano -Montażowych Tom II - Instalacje Sanitarne i Przemysłowe.</w:t>
      </w:r>
    </w:p>
    <w:p w14:paraId="204553ED" w14:textId="1A5BDE66" w:rsidR="00B360F1" w:rsidRDefault="00B360F1" w:rsidP="00E975E5">
      <w:pPr>
        <w:spacing w:line="360" w:lineRule="auto"/>
      </w:pPr>
    </w:p>
    <w:p w14:paraId="516FA753" w14:textId="77777777" w:rsidR="00B360F1" w:rsidRDefault="00B360F1" w:rsidP="00E975E5">
      <w:pPr>
        <w:widowControl/>
        <w:suppressAutoHyphens w:val="0"/>
        <w:autoSpaceDN/>
        <w:spacing w:after="160" w:line="360" w:lineRule="auto"/>
        <w:textAlignment w:val="auto"/>
      </w:pPr>
      <w:r>
        <w:br w:type="page"/>
      </w:r>
    </w:p>
    <w:p w14:paraId="7095CD05" w14:textId="60492D5E" w:rsidR="00B360F1" w:rsidRDefault="00B360F1" w:rsidP="00E975E5">
      <w:pPr>
        <w:pStyle w:val="Standard"/>
        <w:pageBreakBefore/>
        <w:spacing w:line="360" w:lineRule="auto"/>
        <w:ind w:left="283" w:hanging="283"/>
        <w:jc w:val="center"/>
        <w:rPr>
          <w:rFonts w:ascii="Arial" w:eastAsia="Calibri" w:hAnsi="Arial" w:cs="Calibri"/>
          <w:b/>
          <w:bCs/>
        </w:rPr>
      </w:pPr>
      <w:r>
        <w:rPr>
          <w:rFonts w:ascii="Arial" w:eastAsia="Calibri" w:hAnsi="Arial" w:cs="Calibri"/>
          <w:b/>
          <w:bCs/>
        </w:rPr>
        <w:lastRenderedPageBreak/>
        <w:t>SZCZEGÓŁOWA SPECYFIKACJA TECHNICZNA (SST-1</w:t>
      </w:r>
      <w:r w:rsidR="00664293">
        <w:rPr>
          <w:rFonts w:ascii="Arial" w:eastAsia="Calibri" w:hAnsi="Arial" w:cs="Calibri"/>
          <w:b/>
          <w:bCs/>
        </w:rPr>
        <w:t>1</w:t>
      </w:r>
      <w:r>
        <w:rPr>
          <w:rFonts w:ascii="Arial" w:eastAsia="Calibri" w:hAnsi="Arial" w:cs="Calibri"/>
          <w:b/>
          <w:bCs/>
        </w:rPr>
        <w:t>)</w:t>
      </w:r>
    </w:p>
    <w:p w14:paraId="3DE73C17" w14:textId="77777777" w:rsidR="00B360F1" w:rsidRDefault="00B360F1" w:rsidP="00E975E5">
      <w:pPr>
        <w:pStyle w:val="Standard"/>
        <w:spacing w:line="360" w:lineRule="auto"/>
        <w:ind w:left="283" w:hanging="283"/>
        <w:jc w:val="center"/>
        <w:rPr>
          <w:rFonts w:ascii="Arial" w:eastAsia="Calibri" w:hAnsi="Arial" w:cs="Calibri"/>
          <w:b/>
          <w:bCs/>
        </w:rPr>
      </w:pPr>
      <w:r>
        <w:rPr>
          <w:rFonts w:ascii="Arial" w:eastAsia="Calibri" w:hAnsi="Arial" w:cs="Calibri"/>
          <w:b/>
          <w:bCs/>
        </w:rPr>
        <w:t>WYKONANIA i ODBIORU ROBÓT BUDOWLANYCH</w:t>
      </w:r>
    </w:p>
    <w:p w14:paraId="6AF9212F" w14:textId="77777777" w:rsidR="00B360F1" w:rsidRDefault="00B360F1" w:rsidP="00E975E5">
      <w:pPr>
        <w:pStyle w:val="Standard"/>
        <w:spacing w:line="360" w:lineRule="auto"/>
        <w:jc w:val="both"/>
        <w:rPr>
          <w:rFonts w:ascii="Arial" w:eastAsia="Calibri" w:hAnsi="Arial" w:cs="Calibri"/>
          <w:b/>
          <w:bCs/>
        </w:rPr>
      </w:pPr>
    </w:p>
    <w:p w14:paraId="727AF850" w14:textId="2B362921" w:rsidR="00B360F1" w:rsidRPr="00B360F1" w:rsidRDefault="00B360F1" w:rsidP="00E975E5">
      <w:pPr>
        <w:pStyle w:val="Standard"/>
        <w:spacing w:line="360" w:lineRule="auto"/>
        <w:jc w:val="both"/>
        <w:outlineLvl w:val="0"/>
        <w:rPr>
          <w:rFonts w:ascii="Arial" w:eastAsia="Calibri" w:hAnsi="Arial" w:cs="Calibri"/>
          <w:b/>
          <w:bCs/>
          <w:sz w:val="22"/>
          <w:szCs w:val="22"/>
        </w:rPr>
      </w:pPr>
      <w:bookmarkStart w:id="71" w:name="_Toc185334004"/>
      <w:r>
        <w:rPr>
          <w:rFonts w:ascii="Arial" w:eastAsia="Calibri" w:hAnsi="Arial" w:cs="Calibri"/>
          <w:b/>
          <w:bCs/>
          <w:sz w:val="22"/>
          <w:szCs w:val="22"/>
        </w:rPr>
        <w:t>SST-</w:t>
      </w:r>
      <w:r w:rsidR="00510900">
        <w:rPr>
          <w:rFonts w:ascii="Arial" w:eastAsia="Calibri" w:hAnsi="Arial" w:cs="Calibri"/>
          <w:b/>
          <w:bCs/>
          <w:sz w:val="22"/>
          <w:szCs w:val="22"/>
        </w:rPr>
        <w:t>1</w:t>
      </w:r>
      <w:r w:rsidR="00664293">
        <w:rPr>
          <w:rFonts w:ascii="Arial" w:eastAsia="Calibri" w:hAnsi="Arial" w:cs="Calibri"/>
          <w:b/>
          <w:bCs/>
          <w:sz w:val="22"/>
          <w:szCs w:val="22"/>
        </w:rPr>
        <w:t>1</w:t>
      </w:r>
      <w:r w:rsidRPr="00B360F1">
        <w:rPr>
          <w:rFonts w:ascii="Arial" w:eastAsia="Calibri" w:hAnsi="Arial" w:cs="Calibri"/>
          <w:b/>
          <w:bCs/>
          <w:sz w:val="22"/>
          <w:szCs w:val="22"/>
        </w:rPr>
        <w:t xml:space="preserve"> Wykonanie</w:t>
      </w:r>
      <w:r w:rsidRPr="00B360F1">
        <w:rPr>
          <w:rFonts w:ascii="Arial" w:eastAsia="Courier New" w:hAnsi="Arial" w:cs="Arial"/>
          <w:b/>
          <w:bCs/>
          <w:sz w:val="22"/>
          <w:szCs w:val="22"/>
        </w:rPr>
        <w:t xml:space="preserve"> </w:t>
      </w:r>
      <w:r>
        <w:rPr>
          <w:rFonts w:ascii="Arial" w:eastAsia="Courier New" w:hAnsi="Arial" w:cs="Arial"/>
          <w:b/>
          <w:bCs/>
          <w:sz w:val="22"/>
          <w:szCs w:val="22"/>
        </w:rPr>
        <w:t xml:space="preserve">wewnętrznej  </w:t>
      </w:r>
      <w:r w:rsidRPr="00B360F1">
        <w:rPr>
          <w:rFonts w:ascii="Arial" w:eastAsia="Courier New" w:hAnsi="Arial" w:cs="Arial"/>
          <w:b/>
          <w:bCs/>
          <w:sz w:val="22"/>
          <w:szCs w:val="22"/>
        </w:rPr>
        <w:t>instalacji wody</w:t>
      </w:r>
      <w:bookmarkEnd w:id="71"/>
    </w:p>
    <w:p w14:paraId="5CF31CB9" w14:textId="77777777" w:rsidR="00B360F1" w:rsidRPr="002E5649" w:rsidRDefault="00B360F1" w:rsidP="00E975E5">
      <w:pPr>
        <w:pStyle w:val="Standard"/>
        <w:spacing w:line="360" w:lineRule="auto"/>
        <w:jc w:val="both"/>
        <w:rPr>
          <w:rFonts w:ascii="Arial" w:eastAsia="Calibri" w:hAnsi="Arial" w:cs="Times New Roman"/>
          <w:bCs/>
          <w:sz w:val="22"/>
          <w:szCs w:val="22"/>
        </w:rPr>
      </w:pPr>
      <w:r w:rsidRPr="002E5649">
        <w:rPr>
          <w:rFonts w:ascii="Arial" w:eastAsia="Calibri" w:hAnsi="Arial" w:cs="Times New Roman"/>
          <w:bCs/>
          <w:sz w:val="22"/>
          <w:szCs w:val="22"/>
        </w:rPr>
        <w:t xml:space="preserve">CPV </w:t>
      </w:r>
      <w:r w:rsidRPr="002E5649">
        <w:rPr>
          <w:rFonts w:ascii="Arial" w:eastAsia="Times New Roman" w:hAnsi="Arial" w:cs="Arial"/>
          <w:bCs/>
          <w:color w:val="000000"/>
          <w:sz w:val="22"/>
          <w:szCs w:val="22"/>
        </w:rPr>
        <w:t>45.33.22.00-5 - Roboty instalacyjne hydrauliczne</w:t>
      </w:r>
    </w:p>
    <w:p w14:paraId="75A1D586" w14:textId="77777777" w:rsidR="00B360F1" w:rsidRDefault="00B360F1" w:rsidP="00E975E5">
      <w:pPr>
        <w:pStyle w:val="Standard"/>
        <w:spacing w:line="360" w:lineRule="auto"/>
        <w:jc w:val="both"/>
        <w:rPr>
          <w:rFonts w:ascii="Arial" w:eastAsia="Calibri" w:hAnsi="Arial" w:cs="Calibri"/>
          <w:b/>
          <w:bCs/>
        </w:rPr>
      </w:pPr>
    </w:p>
    <w:p w14:paraId="5C895A3B"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 WSTĘP</w:t>
      </w:r>
    </w:p>
    <w:p w14:paraId="1C5780A6"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1.1. Przedmiot SST</w:t>
      </w:r>
    </w:p>
    <w:p w14:paraId="63EF1367" w14:textId="7AF94F31" w:rsidR="00B360F1" w:rsidRPr="00B360F1" w:rsidRDefault="00B360F1" w:rsidP="00E975E5">
      <w:pPr>
        <w:pStyle w:val="Standard"/>
        <w:spacing w:line="360" w:lineRule="auto"/>
        <w:jc w:val="both"/>
        <w:rPr>
          <w:rFonts w:ascii="Arial" w:hAnsi="Arial" w:cs="Arial"/>
          <w:b/>
          <w:bCs/>
          <w:sz w:val="22"/>
          <w:szCs w:val="22"/>
        </w:rPr>
      </w:pPr>
      <w:r>
        <w:rPr>
          <w:rFonts w:ascii="Arial" w:eastAsia="Calibri" w:hAnsi="Arial" w:cs="Calibri"/>
          <w:sz w:val="22"/>
          <w:szCs w:val="22"/>
        </w:rPr>
        <w:tab/>
        <w:t xml:space="preserve">Przedmiotem niniejszej specyfikacji technicznej są wymagania dotyczące wykonania  wewnętrznej instalacji wodociągowej dla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p>
    <w:p w14:paraId="65C851F9"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1.2. Zakres stosowania SST</w:t>
      </w:r>
    </w:p>
    <w:p w14:paraId="50FDAB73"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ab/>
        <w:t>Szczegółowa specyfikacja techniczna jest stosowana jako dokument przetargowy przy zlecaniu i realizacji robót wymienionych pkt.1.1</w:t>
      </w:r>
    </w:p>
    <w:p w14:paraId="2EA74D7E"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1.3. Zakres robót objętych SST</w:t>
      </w:r>
    </w:p>
    <w:p w14:paraId="6354B822"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ab/>
        <w:t>Roboty, których dotyczy niniejsza Specyfikacja Techniczna, obejmują wszystkie czynności umożliwiające i mające na celu wykonanie następujących instalacji:</w:t>
      </w:r>
    </w:p>
    <w:p w14:paraId="4428D6A1" w14:textId="77777777" w:rsidR="00B360F1" w:rsidRDefault="00B360F1" w:rsidP="00091C3C">
      <w:pPr>
        <w:pStyle w:val="Standard"/>
        <w:numPr>
          <w:ilvl w:val="0"/>
          <w:numId w:val="22"/>
        </w:numPr>
        <w:spacing w:line="360" w:lineRule="auto"/>
        <w:jc w:val="both"/>
        <w:rPr>
          <w:rFonts w:ascii="Arial" w:eastAsia="Calibri" w:hAnsi="Arial" w:cs="Calibri"/>
          <w:sz w:val="22"/>
          <w:szCs w:val="22"/>
        </w:rPr>
      </w:pPr>
      <w:r>
        <w:rPr>
          <w:rFonts w:ascii="Arial" w:eastAsia="Calibri" w:hAnsi="Arial" w:cs="Calibri"/>
          <w:sz w:val="22"/>
          <w:szCs w:val="22"/>
        </w:rPr>
        <w:t>Instalacja wodociągowa wewnętrzna – wody zimnej</w:t>
      </w:r>
    </w:p>
    <w:p w14:paraId="6DBEB601" w14:textId="77777777" w:rsidR="00B360F1" w:rsidRDefault="00B360F1" w:rsidP="00091C3C">
      <w:pPr>
        <w:pStyle w:val="Standard"/>
        <w:numPr>
          <w:ilvl w:val="0"/>
          <w:numId w:val="22"/>
        </w:numPr>
        <w:spacing w:line="360" w:lineRule="auto"/>
        <w:jc w:val="both"/>
        <w:rPr>
          <w:rFonts w:ascii="Arial" w:eastAsia="Calibri" w:hAnsi="Arial" w:cs="Calibri"/>
          <w:sz w:val="22"/>
          <w:szCs w:val="22"/>
        </w:rPr>
      </w:pPr>
      <w:r>
        <w:rPr>
          <w:rFonts w:ascii="Arial" w:eastAsia="Calibri" w:hAnsi="Arial" w:cs="Calibri"/>
          <w:sz w:val="22"/>
          <w:szCs w:val="22"/>
        </w:rPr>
        <w:t>Instalacja wodociągowa wewnętrzna – wody ciepłej</w:t>
      </w:r>
    </w:p>
    <w:p w14:paraId="48592432"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1.4. Określenia podstawowe</w:t>
      </w:r>
    </w:p>
    <w:p w14:paraId="1ECE784B"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Określenia podstawowe są zgodne z odpowiednimi, obowiązującymi polskimi normami.</w:t>
      </w:r>
    </w:p>
    <w:p w14:paraId="71E99ED3"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1.5. Ogólne wymagania dotyczące robót</w:t>
      </w:r>
    </w:p>
    <w:p w14:paraId="2A7EECBB"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Ogólne wymagania dotyczące robót podano w ST-00 CZEŚĆ OGÓLNA pkt 1.5.</w:t>
      </w:r>
    </w:p>
    <w:p w14:paraId="624C80F2" w14:textId="77777777" w:rsidR="00B360F1" w:rsidRDefault="00B360F1" w:rsidP="00E975E5">
      <w:pPr>
        <w:pStyle w:val="Standard"/>
        <w:spacing w:line="360" w:lineRule="auto"/>
        <w:jc w:val="both"/>
        <w:rPr>
          <w:rFonts w:ascii="Arial" w:hAnsi="Arial"/>
          <w:b/>
          <w:bCs/>
          <w:sz w:val="22"/>
          <w:szCs w:val="22"/>
        </w:rPr>
      </w:pPr>
      <w:r>
        <w:rPr>
          <w:rFonts w:ascii="Arial" w:hAnsi="Arial"/>
          <w:b/>
          <w:bCs/>
          <w:sz w:val="22"/>
          <w:szCs w:val="22"/>
        </w:rPr>
        <w:t>2. MATERIAŁY</w:t>
      </w:r>
    </w:p>
    <w:p w14:paraId="2BFBBAE7" w14:textId="77777777" w:rsidR="00B360F1" w:rsidRDefault="00B360F1" w:rsidP="00E975E5">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733DF479" w14:textId="77777777" w:rsidR="00B360F1" w:rsidRDefault="00B360F1" w:rsidP="00E975E5">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w:t>
      </w:r>
    </w:p>
    <w:p w14:paraId="2AD8CDE1"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sz w:val="22"/>
          <w:szCs w:val="22"/>
        </w:rPr>
        <w:tab/>
        <w:t>Materiały zastosowane do wykonania instalacji wodociągowej, oraz armatura, urządzenia i wyposażenie powinny mieć świadectwo Państwowego Zakładu Higieny o dopuszczeniu do kontaktu z wodą do picia. Rury instalacyjne, armatura i urządzenia posiadać muszą odpowiednie Aprobaty Techniczne, Certyfikat na znak bezpieczeństwa, oraz certyfikat zgodności lub deklarację</w:t>
      </w:r>
      <w:r>
        <w:rPr>
          <w:rFonts w:ascii="Arial" w:eastAsia="Calibri" w:hAnsi="Arial" w:cs="Calibri"/>
          <w:b/>
          <w:bCs/>
          <w:sz w:val="22"/>
          <w:szCs w:val="22"/>
        </w:rPr>
        <w:t xml:space="preserve"> </w:t>
      </w:r>
      <w:r>
        <w:rPr>
          <w:rFonts w:ascii="Arial" w:eastAsia="Times-Roman, 'Times New Roman'" w:hAnsi="Arial" w:cs="Arial"/>
          <w:color w:val="000000"/>
          <w:sz w:val="22"/>
          <w:szCs w:val="22"/>
        </w:rPr>
        <w:t>zgodności z Polską Normą lub z Aprobatą Techniczną</w:t>
      </w:r>
    </w:p>
    <w:p w14:paraId="5A5EF765" w14:textId="77777777" w:rsidR="00B360F1" w:rsidRDefault="00B360F1"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2.2. Rurociągi</w:t>
      </w:r>
    </w:p>
    <w:p w14:paraId="0845C28C" w14:textId="7FC8EB12" w:rsidR="00B360F1" w:rsidRDefault="00B360F1" w:rsidP="00E975E5">
      <w:pPr>
        <w:pStyle w:val="Standard"/>
        <w:spacing w:line="360" w:lineRule="auto"/>
        <w:jc w:val="both"/>
      </w:pPr>
      <w:r>
        <w:rPr>
          <w:rFonts w:ascii="Arial" w:eastAsia="Calibri" w:hAnsi="Arial" w:cs="Calibri"/>
          <w:sz w:val="22"/>
          <w:szCs w:val="22"/>
        </w:rPr>
        <w:t xml:space="preserve">Główne rurociągi rozprowadzające oraz rozprowadzenie do poszczególnych węzłów </w:t>
      </w:r>
      <w:r>
        <w:rPr>
          <w:rFonts w:ascii="Arial" w:eastAsia="Calibri" w:hAnsi="Arial" w:cs="Calibri"/>
          <w:sz w:val="22"/>
          <w:szCs w:val="22"/>
        </w:rPr>
        <w:lastRenderedPageBreak/>
        <w:t>sanitarnych należy wykonać z rur warstwowych polietylenowych z wkładką aluminiową z umieszczoną pośrodku przekroju przewodu.</w:t>
      </w:r>
    </w:p>
    <w:p w14:paraId="77453B10" w14:textId="77777777" w:rsidR="00B360F1" w:rsidRDefault="00B360F1"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2.3. Wymagania dotyczące izolacji</w:t>
      </w:r>
    </w:p>
    <w:p w14:paraId="35F7DC95"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Wszystkie rurociągi wody ciepłej należy izolować cieplnie zgodnie z Rozporządzeniem Ministra Infrastruktury z dnia 6 listopada 2008.</w:t>
      </w:r>
    </w:p>
    <w:p w14:paraId="00D61F11"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DN15  -  20 mm,</w:t>
      </w:r>
    </w:p>
    <w:p w14:paraId="317287F9"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DN20  -  20 mm,</w:t>
      </w:r>
    </w:p>
    <w:p w14:paraId="11D72929"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DN25  -  30 mm,</w:t>
      </w:r>
    </w:p>
    <w:p w14:paraId="0652D6BD"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DN32  -  30 mm,</w:t>
      </w:r>
    </w:p>
    <w:p w14:paraId="3304BB68"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DN40  -  40 mm,</w:t>
      </w:r>
    </w:p>
    <w:p w14:paraId="57966374"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 xml:space="preserve">Powyżej średnicy DN40 – izolacja równa wewnętrznej  średnicy rury. Rurociągi wody zimnej prowadzone w pomieszczeniach ogrzewanych należy izolować otuliną grubości 13mm.  </w:t>
      </w:r>
    </w:p>
    <w:p w14:paraId="3F723318" w14:textId="318DC1E1" w:rsidR="00B360F1" w:rsidRDefault="00B35A85"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2.4</w:t>
      </w:r>
      <w:r w:rsidR="00B360F1">
        <w:rPr>
          <w:rFonts w:ascii="Arial" w:eastAsia="Calibri" w:hAnsi="Arial" w:cs="Calibri"/>
          <w:b/>
          <w:bCs/>
          <w:sz w:val="22"/>
          <w:szCs w:val="22"/>
        </w:rPr>
        <w:t>. Wyposażenie i armatura</w:t>
      </w:r>
    </w:p>
    <w:p w14:paraId="4CB99303" w14:textId="7A50E376" w:rsidR="00A072BF" w:rsidRPr="00FA32DD" w:rsidRDefault="00B360F1" w:rsidP="00B71692">
      <w:pPr>
        <w:pStyle w:val="Standard"/>
        <w:spacing w:line="360" w:lineRule="auto"/>
        <w:jc w:val="both"/>
        <w:rPr>
          <w:rFonts w:ascii="Arial" w:eastAsia="Calibri" w:hAnsi="Arial" w:cs="Calibri"/>
          <w:sz w:val="22"/>
          <w:szCs w:val="22"/>
        </w:rPr>
      </w:pPr>
      <w:r>
        <w:rPr>
          <w:rFonts w:ascii="Arial" w:eastAsia="Calibri" w:hAnsi="Arial" w:cs="Calibri"/>
          <w:sz w:val="22"/>
          <w:szCs w:val="22"/>
        </w:rPr>
        <w:t>Proponuje się wykonanie instalacji wewnątrz budynku z rur</w:t>
      </w:r>
      <w:r w:rsidR="00B71692">
        <w:rPr>
          <w:rFonts w:ascii="Arial" w:eastAsia="Calibri" w:hAnsi="Arial" w:cs="Calibri"/>
          <w:sz w:val="22"/>
          <w:szCs w:val="22"/>
        </w:rPr>
        <w:t xml:space="preserve"> PP.</w:t>
      </w:r>
    </w:p>
    <w:p w14:paraId="79B7898B" w14:textId="0874945C" w:rsidR="00010EA7" w:rsidRDefault="00010EA7" w:rsidP="00A072BF">
      <w:pPr>
        <w:pStyle w:val="Standard"/>
        <w:spacing w:line="360" w:lineRule="auto"/>
        <w:jc w:val="both"/>
        <w:rPr>
          <w:rFonts w:ascii="Arial" w:eastAsia="Calibri" w:hAnsi="Arial" w:cs="Calibri"/>
          <w:sz w:val="22"/>
          <w:szCs w:val="22"/>
        </w:rPr>
      </w:pPr>
      <w:r>
        <w:rPr>
          <w:rFonts w:ascii="Arial" w:eastAsia="Calibri" w:hAnsi="Arial" w:cs="Calibri"/>
          <w:sz w:val="22"/>
          <w:szCs w:val="22"/>
        </w:rPr>
        <w:t>Szczegółowy opis armatury i wyposażenia zawiera projekt budowlano-wykonawczy.</w:t>
      </w:r>
    </w:p>
    <w:p w14:paraId="49094B6B" w14:textId="16FCC252" w:rsidR="00B360F1" w:rsidRDefault="00B360F1" w:rsidP="00A072BF">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049F3472"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6AABB475"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5836CB70"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3.2. Sprzęt do wykonania robót</w:t>
      </w:r>
    </w:p>
    <w:p w14:paraId="492766D9"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 będący własnością Wykonawcy lub wynajęty do wykonania Robót ma być utrzymywany w dobrym stanie i gotowości do pracy. Będzie on zgodny z normami ochrony środowiska i przepisami dotyczącymi jego użytkowania. Roboty można wykonywać przy użyciu sprzętu zaakceptowanego przez osoby pełniące samodzielne funkcje techniczne w budownictwie i sprawujące nadzór nad realizacją inwestycji.</w:t>
      </w:r>
    </w:p>
    <w:p w14:paraId="07A16089"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5501291B"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2892D9A3"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24B3FA1D"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4.2. Transport materiałów</w:t>
      </w:r>
    </w:p>
    <w:p w14:paraId="278EF158" w14:textId="77777777" w:rsidR="00B360F1" w:rsidRDefault="00B360F1" w:rsidP="00E975E5">
      <w:pPr>
        <w:pStyle w:val="Standard"/>
        <w:spacing w:line="360" w:lineRule="auto"/>
        <w:jc w:val="both"/>
        <w:rPr>
          <w:rFonts w:ascii="Arial" w:hAnsi="Arial"/>
        </w:rPr>
      </w:pPr>
      <w:r>
        <w:rPr>
          <w:rFonts w:ascii="Arial" w:hAnsi="Arial"/>
        </w:rPr>
        <w:tab/>
      </w:r>
      <w:r>
        <w:rPr>
          <w:rFonts w:ascii="Arial" w:eastAsia="Times-Roman, 'Times New Roman'" w:hAnsi="Arial" w:cs="Arial"/>
          <w:color w:val="000000"/>
          <w:sz w:val="22"/>
          <w:szCs w:val="22"/>
        </w:rPr>
        <w:t>Podczas transportu, przeładunku i magazynowania rur i kształtek należy unikać ich zanieczyszczenia. Z uwagi na specyficzne właściwości rur PVC należy przy transporcie zachowywać następujące dodatkowe wymagania:</w:t>
      </w:r>
    </w:p>
    <w:p w14:paraId="31CD8966"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 przewóz rur może być wykonywany wyłącznie samochodami skrzyniowymi</w:t>
      </w:r>
    </w:p>
    <w:p w14:paraId="351CCC05"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 xml:space="preserve">- przewóz powinno się wykonywać przy temperaturze powietrza -5oC do + 30 </w:t>
      </w:r>
      <w:proofErr w:type="spellStart"/>
      <w:r>
        <w:rPr>
          <w:rFonts w:ascii="Arial" w:eastAsia="Times-Roman, 'Times New Roman'" w:hAnsi="Arial" w:cs="Arial"/>
          <w:color w:val="000000"/>
          <w:sz w:val="22"/>
          <w:szCs w:val="22"/>
        </w:rPr>
        <w:t>oC</w:t>
      </w:r>
      <w:proofErr w:type="spellEnd"/>
      <w:r>
        <w:rPr>
          <w:rFonts w:ascii="Arial" w:eastAsia="Times-Roman, 'Times New Roman'" w:hAnsi="Arial" w:cs="Arial"/>
          <w:color w:val="000000"/>
          <w:sz w:val="22"/>
          <w:szCs w:val="22"/>
        </w:rPr>
        <w:t xml:space="preserve">, przy czym powinna być zachowana szczególna ostrożność przy temperaturach ujemnych, z uwagi na </w:t>
      </w:r>
      <w:r>
        <w:rPr>
          <w:rFonts w:ascii="Arial" w:eastAsia="Times-Roman, 'Times New Roman'" w:hAnsi="Arial" w:cs="Arial"/>
          <w:color w:val="000000"/>
          <w:sz w:val="22"/>
          <w:szCs w:val="22"/>
        </w:rPr>
        <w:lastRenderedPageBreak/>
        <w:t>zwiększoną kruchość tworzywa,</w:t>
      </w:r>
    </w:p>
    <w:p w14:paraId="2CCBBDF9"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Kształtki instalacyjne z PVC i z PP należy przewozić w odpowiednich pojemnikach z zachowaniem ostrożności jak dla rur z PVC. Kształtki, złączki i inne materiały powinny być składowane w sposób uporządkowany.</w:t>
      </w:r>
    </w:p>
    <w:p w14:paraId="1F43D15A"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Materiały przeznaczone do wykonania izolacji cieplnych powinny być przewożone krytymi środkami transportu w sposób zabezpieczający je przed zawilgoceniem, zanieczyszczeniem i zniszczeniem. Transport armatury powinien odbywać się krytymi środkami. Zaleca się jej przewożenie w oryginalnych opakowaniach producenta.</w:t>
      </w:r>
    </w:p>
    <w:p w14:paraId="07C31FA6"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Rury można przechowywać na przestrzeni otwartej ułożone jedno – lub wielowarstwowo, w pozycji leżącej. Powierzchnia składowania powinna być utwardzona i równa, z możliwością odprowadzenia wody opadowej. W przypadku rur kielichowych kolejne warstwy powinny być układane na przemian końcówkami kielichami. W przypadku składowania poziomego pierwszą warstwę rur należy ułożyć na podkładach drewnianych.</w:t>
      </w:r>
    </w:p>
    <w:p w14:paraId="63A1CE63"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Pierścienie uszczelniające, złączki rurowe oraz smar powinny być przechowywane w ciemnym i chłodnym miejscu. W czasie silnego mrozu korzystnie jest przykryć wyżej 4 wymienione materiały brezentem, by uchronić je przed zniszczeniem pod wpływem zbyt niskiej temperatury.</w:t>
      </w:r>
    </w:p>
    <w:p w14:paraId="517796D0"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Wyroby i materiały stosowane do wykonywania izolacji cieplnych należy przechowywać w pomieszczeniach krytych i suchych. Należy unikać dłuższego działania promieni słonecznych na otuliny z PE, ponieważ materiał ten nie jest odporny na promienie ultrafioletowe. 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14:paraId="73E18426" w14:textId="77777777" w:rsidR="00B360F1" w:rsidRDefault="00B360F1" w:rsidP="00E975E5">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Elementy wyposażenia oraz armaturę należy przechowywać w magazynach lub pomieszczeniach zamkniętych, w pojemnikach.</w:t>
      </w:r>
    </w:p>
    <w:p w14:paraId="2D9796CC"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2B80E6A7"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0B1D66A5"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01F7707B"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5.2. Instalacja wodociągowa wewnętrzna</w:t>
      </w:r>
    </w:p>
    <w:p w14:paraId="78655905" w14:textId="23B57CE6" w:rsidR="00B360F1" w:rsidRP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5.2.1.</w:t>
      </w:r>
      <w:r w:rsidRPr="00B360F1">
        <w:rPr>
          <w:rFonts w:ascii="Arial" w:eastAsia="Calibri" w:hAnsi="Arial" w:cs="Calibri"/>
          <w:b/>
          <w:bCs/>
          <w:sz w:val="22"/>
          <w:szCs w:val="22"/>
        </w:rPr>
        <w:t xml:space="preserve"> Instalacja wodociągowa wewnętrzna bud nr 1 - CZP</w:t>
      </w:r>
    </w:p>
    <w:p w14:paraId="39A38046" w14:textId="5CDA26E7" w:rsidR="00B360F1" w:rsidRPr="00B360F1" w:rsidRDefault="00B360F1" w:rsidP="00E975E5">
      <w:pPr>
        <w:pStyle w:val="Standard"/>
        <w:spacing w:line="360" w:lineRule="auto"/>
        <w:ind w:firstLine="708"/>
        <w:jc w:val="both"/>
        <w:rPr>
          <w:rFonts w:ascii="Arial" w:eastAsia="Calibri" w:hAnsi="Arial" w:cs="Calibri"/>
          <w:bCs/>
          <w:sz w:val="22"/>
          <w:szCs w:val="22"/>
        </w:rPr>
      </w:pPr>
      <w:r w:rsidRPr="00B360F1">
        <w:rPr>
          <w:rFonts w:ascii="Arial" w:eastAsia="Calibri" w:hAnsi="Arial" w:cs="Calibri"/>
          <w:bCs/>
          <w:sz w:val="22"/>
          <w:szCs w:val="22"/>
        </w:rPr>
        <w:t xml:space="preserve">Główne rurociągi rozprowadzające oraz rozprowadzenie do poszczególnych węzłów sanitarnych należy wykonać z rur warstwowych polietylenowych z wkładką aluminiową z umieszczoną pośrodku przekroju przewodu. Do łączenia stosować kształtki systemowe, zaprasowywane, wykonane z PVDF lub mosiądzu/ brązu z pierścieniem zabezpieczającym połączenie przed wystąpieniem korozji elektrolitycznej. Zacisk należy wykonać  przez bezpośrednie zaciśnięcie rury na kształtce. Średnice głównych ciągów rozprowadzających </w:t>
      </w:r>
      <w:r w:rsidRPr="00B360F1">
        <w:rPr>
          <w:rFonts w:ascii="Arial" w:eastAsia="Calibri" w:hAnsi="Arial" w:cs="Calibri"/>
          <w:bCs/>
          <w:sz w:val="22"/>
          <w:szCs w:val="22"/>
        </w:rPr>
        <w:lastRenderedPageBreak/>
        <w:t>oraz podejść do przyborów pokazano na rzutach oraz na rozwinięciu instalacji wody. Instalacja wodociągowa rozprowadzana będzie  pod posadzką na kondygnacji parteru z minimalnym spadkiem 0,3% według opracowań rysunkowych.  Podejścia do armatury czerpalnej  należy prowadzić w bruzdach ściennych, pod stropem oraz w warstwach technicznych  posadzki. Podejścia do przyborów sanitarnych należy zakończyć  na wysokości od 0,6 do 0,8 m nad posadzką pomieszczeń za wyjątkiem aparatów natryskowych montowanych na wys. 1,8m nad posadzką. Kompensację instalacji projektuje się naturalną z wykorzystaniem istniejących załamań przewodów poziomych.  Przewody układne pod tynkiem powinny być izolowane, tak aby izolacja  przejęła występujące wydłużenia cieplne. Przy montażu w posadzce przewiduje się mocowania co 80 cm. Przed i za kolankiem co 30 cm. Instalację należy zaizolować – wody ciepłej celem ograniczenia strat ciepła, a wody zimnej celem zabezpieczenia przed roszeniem. Wszystkie rurociągi wody ciepłej należy izolować cieplnie zgodnie z Rozporządzeniem Ministra Infrastruktury z dnia 6 listopada 2008.</w:t>
      </w:r>
    </w:p>
    <w:p w14:paraId="507CC642"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DN15  -  20 mm,</w:t>
      </w:r>
    </w:p>
    <w:p w14:paraId="5DCEC118"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DN20  -  20 mm,</w:t>
      </w:r>
    </w:p>
    <w:p w14:paraId="5FD29DDE"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DN25  -  30 mm,</w:t>
      </w:r>
    </w:p>
    <w:p w14:paraId="2DFF39EC"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DN32  -  30 mm,</w:t>
      </w:r>
    </w:p>
    <w:p w14:paraId="335DD845"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DN40  -  40 mm,</w:t>
      </w:r>
    </w:p>
    <w:p w14:paraId="265EBAED" w14:textId="381343BC" w:rsidR="00B360F1" w:rsidRPr="00B360F1" w:rsidRDefault="00B360F1" w:rsidP="00E975E5">
      <w:pPr>
        <w:pStyle w:val="Standard"/>
        <w:spacing w:line="360" w:lineRule="auto"/>
        <w:ind w:firstLine="708"/>
        <w:jc w:val="both"/>
        <w:rPr>
          <w:rFonts w:ascii="Arial" w:eastAsia="Calibri" w:hAnsi="Arial" w:cs="Calibri"/>
          <w:bCs/>
          <w:sz w:val="22"/>
          <w:szCs w:val="22"/>
        </w:rPr>
      </w:pPr>
      <w:r w:rsidRPr="00B360F1">
        <w:rPr>
          <w:rFonts w:ascii="Arial" w:eastAsia="Calibri" w:hAnsi="Arial" w:cs="Calibri"/>
          <w:bCs/>
          <w:sz w:val="22"/>
          <w:szCs w:val="22"/>
        </w:rPr>
        <w:t>Rurociągi wody zimnej prowadzone w pomieszczeniach ogrzewanych należy izolować otuliną grubości 13mm. Materiały stosowane do izolacji powinny posiadać cechę nierozprzestrzeniania ognia, potwierdzoną stosownym dokumentem. Montaż izolacji przeprowadzać po uprzednim przeprowadzeniu prób szczelności instalacji potwierdzonych protokołem odbioru robót.  Woda ciepła będzie dostarczana z zasobnika o pojemności 300 l zasilanego z pompy ciepła wspomaganych kotłem gazowym. Na instalacji wody cyrkulacyjnej należy zainstalować pompę.</w:t>
      </w:r>
    </w:p>
    <w:p w14:paraId="79CD9AB5" w14:textId="4557E5E9" w:rsidR="00B360F1" w:rsidRP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5.2.2.</w:t>
      </w:r>
      <w:r w:rsidRPr="00B360F1">
        <w:rPr>
          <w:rFonts w:ascii="Arial" w:eastAsia="Calibri" w:hAnsi="Arial" w:cs="Calibri"/>
          <w:b/>
          <w:bCs/>
          <w:sz w:val="22"/>
          <w:szCs w:val="22"/>
        </w:rPr>
        <w:t xml:space="preserve"> Instalacja wodociągowa wewnętrzna bud nr 2 – medycyna środowiskowa</w:t>
      </w:r>
    </w:p>
    <w:p w14:paraId="419E28D1" w14:textId="6380BCDC" w:rsidR="00B360F1" w:rsidRPr="00B360F1" w:rsidRDefault="00B360F1" w:rsidP="00E975E5">
      <w:pPr>
        <w:pStyle w:val="Standard"/>
        <w:spacing w:line="360" w:lineRule="auto"/>
        <w:ind w:firstLine="708"/>
        <w:jc w:val="both"/>
        <w:rPr>
          <w:rFonts w:ascii="Arial" w:eastAsia="Calibri" w:hAnsi="Arial" w:cs="Calibri"/>
          <w:bCs/>
          <w:sz w:val="22"/>
          <w:szCs w:val="22"/>
        </w:rPr>
      </w:pPr>
      <w:r w:rsidRPr="00B360F1">
        <w:rPr>
          <w:rFonts w:ascii="Arial" w:eastAsia="Calibri" w:hAnsi="Arial" w:cs="Calibri"/>
          <w:bCs/>
          <w:sz w:val="22"/>
          <w:szCs w:val="22"/>
        </w:rPr>
        <w:t xml:space="preserve">Główne rurociągi rozprowadzające oraz rozprowadzenie do poszczególnych węzłów sanitarnych należy wykonać z rur warstwowych polietylenowych z wkładką aluminiową np. z umieszczoną pośrodku przekroju przewodu. Do łączenia stosować kształtki systemowe, zaprasowywane, wykonane z PVDF lub mosiądzu/ brązu z pierścieniem zabezpieczającym połączenie przed wystąpieniem korozji elektrolitycznej. Zacisk należy wykonać  przez bezpośrednie zaciśnięcie rury na kształtce. Średnice głównych ciągów rozprowadzających oraz podejść do przyborów pokazano na rzutach oraz na rozwinięciu instalacji wody. Instalacja wodociągowa rozprowadzana będzie  pod posadzką na kondygnacji parteru z minimalnym spadkiem 0,3% według opracowań rysunkowych.  Podejścia do armatury czerpalnej  należy prowadzić w bruzdach ściennych, pod stropem oraz w warstwach technicznych  posadzki. Podejścia do przyborów sanitarnych należy zakończyć  na wysokości od 0,6 do 0,8 m nad </w:t>
      </w:r>
      <w:r w:rsidRPr="00B360F1">
        <w:rPr>
          <w:rFonts w:ascii="Arial" w:eastAsia="Calibri" w:hAnsi="Arial" w:cs="Calibri"/>
          <w:bCs/>
          <w:sz w:val="22"/>
          <w:szCs w:val="22"/>
        </w:rPr>
        <w:lastRenderedPageBreak/>
        <w:t>posadzką pomieszczeń za wyjątkiem aparatów natryskowych montowanych na wys. 1,8m nad posadzką. Kompensację instalacji projektuje się naturalną z wykorzystaniem istniejących załamań przewodów poziomych.  Przewody układne pod tynkiem powinny być izolowane, tak aby izolacja  przejęła występujące wydłużenia cieplne. Przy montażu w posadzce przewiduje się mocowania co 80 cm. Przed i za kolankiem co 30 cm. Instalację należy zaizolować – wody ciepłej celem ograniczenia strat ciepła, a wody zimnej celem zabezpieczenia przed roszeniem. Wszystkie rurociągi wody ciepłej należy izolować cieplnie zgodnie z Rozporządzeniem Ministra Infrastruktury z dnia 6 listopada 2008.</w:t>
      </w:r>
    </w:p>
    <w:p w14:paraId="6B90C42C"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DN15  -  20 mm,</w:t>
      </w:r>
    </w:p>
    <w:p w14:paraId="2BC2BB8E"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DN20  -  20 mm,</w:t>
      </w:r>
    </w:p>
    <w:p w14:paraId="68A1FBE4"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DN25  -  30 mm,</w:t>
      </w:r>
    </w:p>
    <w:p w14:paraId="29495AB5"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DN32  -  30 mm,</w:t>
      </w:r>
    </w:p>
    <w:p w14:paraId="7E299569" w14:textId="77777777" w:rsidR="00B360F1" w:rsidRPr="00B360F1" w:rsidRDefault="00B360F1" w:rsidP="00E975E5">
      <w:pPr>
        <w:pStyle w:val="Standard"/>
        <w:spacing w:line="360" w:lineRule="auto"/>
        <w:jc w:val="both"/>
        <w:rPr>
          <w:rFonts w:ascii="Arial" w:eastAsia="Calibri" w:hAnsi="Arial" w:cs="Calibri"/>
          <w:bCs/>
          <w:sz w:val="22"/>
          <w:szCs w:val="22"/>
        </w:rPr>
      </w:pPr>
      <w:r w:rsidRPr="00B360F1">
        <w:rPr>
          <w:rFonts w:ascii="Arial" w:eastAsia="Calibri" w:hAnsi="Arial" w:cs="Calibri"/>
          <w:bCs/>
          <w:sz w:val="22"/>
          <w:szCs w:val="22"/>
        </w:rPr>
        <w:t>DN40  -  40 mm,</w:t>
      </w:r>
    </w:p>
    <w:p w14:paraId="25390FBC" w14:textId="77777777" w:rsidR="00B360F1" w:rsidRPr="00B360F1" w:rsidRDefault="00B360F1" w:rsidP="00E975E5">
      <w:pPr>
        <w:pStyle w:val="Standard"/>
        <w:spacing w:line="360" w:lineRule="auto"/>
        <w:ind w:firstLine="708"/>
        <w:jc w:val="both"/>
        <w:rPr>
          <w:rFonts w:ascii="Arial" w:eastAsia="Calibri" w:hAnsi="Arial" w:cs="Calibri"/>
          <w:bCs/>
          <w:sz w:val="22"/>
          <w:szCs w:val="22"/>
        </w:rPr>
      </w:pPr>
      <w:r w:rsidRPr="00B360F1">
        <w:rPr>
          <w:rFonts w:ascii="Arial" w:eastAsia="Calibri" w:hAnsi="Arial" w:cs="Calibri"/>
          <w:bCs/>
          <w:sz w:val="22"/>
          <w:szCs w:val="22"/>
        </w:rPr>
        <w:t>Rurociągi wody zimnej prowadzone w pomieszczeniach ogrzewanych należy izolować    otuliną grubości 13mm. Materiały stosowane do izolacji powinny posiadać cechę nierozprzestrzeniania ognia, potwierdzoną stosownym dokumentem. Montaż izolacji  przeprowadzać po uprzednim przeprowadzeniu prób szczelności instalacji potwierdzonych protokołem odbioru robót.  Woda ciepła będzie dostarczana z zasobnika o pojemności 200 L zasilanego z pompy ciepła.</w:t>
      </w:r>
    </w:p>
    <w:p w14:paraId="0FDC4B19" w14:textId="35CF0717" w:rsidR="00B360F1" w:rsidRP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5.3.</w:t>
      </w:r>
      <w:r w:rsidRPr="00B360F1">
        <w:rPr>
          <w:rFonts w:ascii="Arial" w:eastAsia="Calibri" w:hAnsi="Arial" w:cs="Calibri"/>
          <w:b/>
          <w:bCs/>
          <w:sz w:val="22"/>
          <w:szCs w:val="22"/>
        </w:rPr>
        <w:t xml:space="preserve"> Instalacja wody przeciwpożarowej</w:t>
      </w:r>
    </w:p>
    <w:p w14:paraId="27DAECEA" w14:textId="2269A3DB" w:rsidR="00B360F1" w:rsidRDefault="00B360F1" w:rsidP="00E975E5">
      <w:pPr>
        <w:pStyle w:val="Standard"/>
        <w:spacing w:line="360" w:lineRule="auto"/>
        <w:ind w:firstLine="708"/>
        <w:jc w:val="both"/>
        <w:rPr>
          <w:rFonts w:ascii="Arial" w:eastAsia="Times-Roman, 'Times New Roman'" w:hAnsi="Arial" w:cs="Arial"/>
          <w:color w:val="000000"/>
          <w:sz w:val="22"/>
          <w:szCs w:val="22"/>
        </w:rPr>
      </w:pPr>
      <w:r w:rsidRPr="00B360F1">
        <w:rPr>
          <w:rFonts w:ascii="Arial" w:eastAsia="Calibri" w:hAnsi="Arial" w:cs="Calibri"/>
          <w:bCs/>
          <w:sz w:val="22"/>
          <w:szCs w:val="22"/>
        </w:rPr>
        <w:t xml:space="preserve">W budynku zaprojektowano instalację wody przeciw pożarowej z rur stalowych </w:t>
      </w:r>
      <w:proofErr w:type="spellStart"/>
      <w:r w:rsidRPr="00B360F1">
        <w:rPr>
          <w:rFonts w:ascii="Arial" w:eastAsia="Calibri" w:hAnsi="Arial" w:cs="Calibri"/>
          <w:bCs/>
          <w:sz w:val="22"/>
          <w:szCs w:val="22"/>
        </w:rPr>
        <w:t>dn</w:t>
      </w:r>
      <w:proofErr w:type="spellEnd"/>
      <w:r w:rsidRPr="00B360F1">
        <w:rPr>
          <w:rFonts w:ascii="Arial" w:eastAsia="Calibri" w:hAnsi="Arial" w:cs="Calibri"/>
          <w:bCs/>
          <w:sz w:val="22"/>
          <w:szCs w:val="22"/>
        </w:rPr>
        <w:t xml:space="preserve"> 40. Zaprojektowano hydranty DN 25. Na instalacji należy zainstalować zawór </w:t>
      </w:r>
      <w:proofErr w:type="spellStart"/>
      <w:r w:rsidRPr="00B360F1">
        <w:rPr>
          <w:rFonts w:ascii="Arial" w:eastAsia="Calibri" w:hAnsi="Arial" w:cs="Calibri"/>
          <w:bCs/>
          <w:sz w:val="22"/>
          <w:szCs w:val="22"/>
        </w:rPr>
        <w:t>antyskażeniowy</w:t>
      </w:r>
      <w:proofErr w:type="spellEnd"/>
      <w:r w:rsidRPr="00B360F1">
        <w:rPr>
          <w:rFonts w:ascii="Arial" w:eastAsia="Calibri" w:hAnsi="Arial" w:cs="Calibri"/>
          <w:bCs/>
          <w:sz w:val="22"/>
          <w:szCs w:val="22"/>
        </w:rPr>
        <w:t xml:space="preserve"> BA. Instalacja hydrantowa przewidziana została jako nawodniona, obwodowa, odrębna od instalacji wody użytkowej. Wszystkie szafki hydrantowe posiadać będą miejsca na gaśnice. Przy szafkach należy zainstalować gaśnice.</w:t>
      </w:r>
    </w:p>
    <w:p w14:paraId="14BFA580" w14:textId="77777777" w:rsidR="00B360F1" w:rsidRDefault="00B360F1" w:rsidP="00E975E5">
      <w:pPr>
        <w:pStyle w:val="Standard"/>
        <w:spacing w:line="360" w:lineRule="auto"/>
        <w:jc w:val="both"/>
      </w:pPr>
      <w:r>
        <w:rPr>
          <w:rFonts w:ascii="Arial" w:eastAsia="Calibri" w:hAnsi="Arial" w:cs="Calibri"/>
          <w:b/>
          <w:bCs/>
          <w:sz w:val="22"/>
          <w:szCs w:val="22"/>
        </w:rPr>
        <w:t>6. KONTROLA JAKOŚCI ROBÓT</w:t>
      </w:r>
    </w:p>
    <w:p w14:paraId="173CE6D6"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16705039"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sz w:val="22"/>
          <w:szCs w:val="22"/>
        </w:rPr>
        <w:tab/>
        <w:t xml:space="preserve">Ogólne zasady kontroli jakości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6DC26230"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6.2. Próba szczelności</w:t>
      </w:r>
    </w:p>
    <w:p w14:paraId="553DB037"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Po ułożeniu przewodów i zabezpieczeniu przed przesunięciem należy wykonać badanie szczelności próbą hydrauliczną wg normy PN-B-10725:1997 Wodociągi - Przewody zewnętrzne - Wymagania i badania. Próba szczelności powinna odpowiadać następującym warunkom: w  trakcie badania odcinka, wmontowane zasuwy powinny być otwarte, wszystkie odgałęzienia i  trójniki oraz końcówki przewodów powinny być dokładnie zakorkowane, próby szczelności należy wykonać przy temperaturze zewnętrznej nie niższej niż 1°C, ciśnienie próbne dla badanego odcinka = 1,5 x ciśnienie robocze, lecz nie mniej niż 1,0 </w:t>
      </w:r>
      <w:proofErr w:type="spellStart"/>
      <w:r>
        <w:rPr>
          <w:rFonts w:ascii="Arial" w:eastAsia="Calibri" w:hAnsi="Arial" w:cs="Calibri"/>
          <w:sz w:val="22"/>
          <w:szCs w:val="22"/>
        </w:rPr>
        <w:t>MPa</w:t>
      </w:r>
      <w:proofErr w:type="spellEnd"/>
    </w:p>
    <w:p w14:paraId="3A9E13A9"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5D650087"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lastRenderedPageBreak/>
        <w:t>7.1. Ogólne zasady obmiaru robót</w:t>
      </w:r>
    </w:p>
    <w:p w14:paraId="06D2157C"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448EF2BD"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3B031B72"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0140B5A4" w14:textId="77777777" w:rsidR="00B360F1" w:rsidRDefault="00B360F1" w:rsidP="00E975E5">
      <w:pPr>
        <w:pStyle w:val="Standard"/>
        <w:spacing w:line="360" w:lineRule="auto"/>
        <w:jc w:val="both"/>
        <w:rPr>
          <w:rFonts w:ascii="Arial" w:eastAsia="Calibri" w:hAnsi="Arial" w:cs="Calibri"/>
          <w:sz w:val="22"/>
          <w:szCs w:val="22"/>
        </w:rPr>
      </w:pPr>
      <w:r>
        <w:rPr>
          <w:rFonts w:ascii="Arial" w:eastAsia="Calibri" w:hAnsi="Arial" w:cs="Calibri"/>
          <w:sz w:val="22"/>
          <w:szCs w:val="22"/>
        </w:rPr>
        <w:t>Roboty uznaje się za zgodne z dokumentacją projektową, SST i wymaganiami Inżyniera, jeżeli wszystkie pomiary i badania z zachowaniem tolerancji wg pkt 6 dały wyniki pozytywne.</w:t>
      </w:r>
    </w:p>
    <w:p w14:paraId="2A850429"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4BFD597C" w14:textId="77777777" w:rsidR="00B360F1" w:rsidRDefault="00B360F1" w:rsidP="00E975E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515EBF0D" w14:textId="77777777" w:rsidR="00B360F1" w:rsidRDefault="00B360F1" w:rsidP="00E975E5">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Ogólne ustalenia dotyczące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3AD44584" w14:textId="77777777" w:rsidR="00B360F1" w:rsidRDefault="00B360F1" w:rsidP="00E975E5">
      <w:pPr>
        <w:pStyle w:val="Standard"/>
        <w:spacing w:line="360" w:lineRule="auto"/>
        <w:jc w:val="both"/>
        <w:rPr>
          <w:rFonts w:ascii="Arial" w:eastAsia="Calibri" w:hAnsi="Arial" w:cs="Calibri"/>
          <w:b/>
          <w:bCs/>
        </w:rPr>
      </w:pPr>
      <w:r>
        <w:rPr>
          <w:rFonts w:ascii="Arial" w:eastAsia="Calibri" w:hAnsi="Arial" w:cs="Calibri"/>
          <w:b/>
          <w:bCs/>
        </w:rPr>
        <w:t>10. PRZEPISY ZWIĄZANE</w:t>
      </w:r>
    </w:p>
    <w:p w14:paraId="7C7BB317"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BN-79/8860-01/01 Uchwyty do rurociągów pionowych i poziomych</w:t>
      </w:r>
    </w:p>
    <w:p w14:paraId="309266E7"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PN-81/B - 10700.00 - Instalacje wewnętrzne wodociągowe i kanalizacyjne. Wymagania i badania przy odbiorze.</w:t>
      </w:r>
    </w:p>
    <w:p w14:paraId="7B8274F8"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PN-8 l/B - 10700.02 - Instalacje wewnętrzne rurociągowe i kanalizacyjne. Przewody wody zimnej i ciepłej z rur stalowych ocynkowanych. Wymagania i badania techniczne przy odbiorze.</w:t>
      </w:r>
    </w:p>
    <w:p w14:paraId="56CE521E"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PN-81/B - 10700.04 - Instalacje wewnętrzne wodociągowe i kanalizacyjne. Przewody wody zimnej w rur PCV i PE. Wymagania i badania techniczne przy odbiorze.</w:t>
      </w:r>
    </w:p>
    <w:p w14:paraId="443124D6"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PN-86/B-09700 Tablice orientacyjne do oznaczenia uzbrojenia na przewodach wodociągowych.</w:t>
      </w:r>
    </w:p>
    <w:p w14:paraId="2C5EFAB6"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PN-92/B-01706 Instalacje wodociągowe. Wymagania w projektowaniu</w:t>
      </w:r>
    </w:p>
    <w:p w14:paraId="52C4F135"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PN-92/B-01707 Instalacje kanalizacyjne. Wymagania w projektowaniu</w:t>
      </w:r>
    </w:p>
    <w:p w14:paraId="686656F8"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PN-B-01706:1992/Az1:1999 Instalacje wodociągowe. Wymagania w projektowaniu - Zmiana do normy</w:t>
      </w:r>
    </w:p>
    <w:p w14:paraId="39234455"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PN-B-01770:1999 Wodociągi i Kanalizacja. Urządzenia i sieci zewnętrzne. Oznaczenia graficzne.</w:t>
      </w:r>
    </w:p>
    <w:p w14:paraId="19013B5C"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PN-B-06050 Roboty ziemne budowlane</w:t>
      </w:r>
    </w:p>
    <w:p w14:paraId="5F4F0107"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PN-B-10720 Zabudowa zestawów wodomierzowych</w:t>
      </w:r>
    </w:p>
    <w:p w14:paraId="74E743C1"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PN-B-10725:1997 Wodociągi. Przewody zewnętrzne. Wymagania i badania.</w:t>
      </w:r>
    </w:p>
    <w:p w14:paraId="671F37A0"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10088 -1:1998 Stale odporne na korozje</w:t>
      </w:r>
    </w:p>
    <w:p w14:paraId="33A5E059"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1074 Armatura wodociągowa. Wymagania użytkowe i badania sprawdzające</w:t>
      </w:r>
    </w:p>
    <w:p w14:paraId="7D9C8D65"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1074-1:2002 Armatura wodociągowa – Wymagania użytkowe i badania sprawdzające – Cześć 1: Wymagania ogólne.</w:t>
      </w:r>
    </w:p>
    <w:p w14:paraId="79E95E70"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1074-2:2002 Armatura wodociągowa – Wymagania użytkowe i badania sprawdzające – Czesc2 : Armatura zaporowa.</w:t>
      </w:r>
    </w:p>
    <w:p w14:paraId="08D8ED8B"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 xml:space="preserve">PN-EN 13828:2004(U) Armatura w budynkach. Ręcznie sterowane zawory kulowe wykonane ze stopów miedzi i stali odpornej na korozje w instalacjach wody </w:t>
      </w:r>
      <w:r>
        <w:rPr>
          <w:rFonts w:ascii="Arial" w:eastAsia="Times-Roman, 'Times New Roman'" w:hAnsi="Arial" w:cs="Arial"/>
          <w:color w:val="000000"/>
          <w:sz w:val="22"/>
          <w:szCs w:val="22"/>
        </w:rPr>
        <w:lastRenderedPageBreak/>
        <w:t>wodociągowej. Badania i wymagania.</w:t>
      </w:r>
    </w:p>
    <w:p w14:paraId="051DB4E8"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 xml:space="preserve">PN-EN 1401-1:1999 Systemy przewodowe z tworzyw sztucznych - Podziemne bezciśnieniowe systemy przewodowe z niezmiękczonego </w:t>
      </w:r>
      <w:proofErr w:type="spellStart"/>
      <w:r>
        <w:rPr>
          <w:rFonts w:ascii="Arial" w:eastAsia="Times-Roman, 'Times New Roman'" w:hAnsi="Arial" w:cs="Arial"/>
          <w:color w:val="000000"/>
          <w:sz w:val="22"/>
          <w:szCs w:val="22"/>
        </w:rPr>
        <w:t>poli</w:t>
      </w:r>
      <w:proofErr w:type="spellEnd"/>
      <w:r>
        <w:rPr>
          <w:rFonts w:ascii="Arial" w:eastAsia="Times-Roman, 'Times New Roman'" w:hAnsi="Arial" w:cs="Arial"/>
          <w:color w:val="000000"/>
          <w:sz w:val="22"/>
          <w:szCs w:val="22"/>
        </w:rPr>
        <w:t>(chlorku winylu) (PVCU) do odwadniania i kanalizacji - Wymagania dotyczące rur, kształtek i systemu</w:t>
      </w:r>
    </w:p>
    <w:p w14:paraId="5FB1DFBA"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1453-1:2002 Systemy przewodów rurowych z tworzyw sztucznych o ściankach strukturalnych, do odprowadzania nieczystości i ścieków (o niskiej i wysokiej temperaturze) Wymagania dotyczące rur i systemu</w:t>
      </w:r>
    </w:p>
    <w:p w14:paraId="45E0CC4B"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681-1:2002 Uszczelnienia z elastomerów – Wymagania materiałowe dotyczące uszczelek złączy rur wodociągowych i odwadniających.</w:t>
      </w:r>
    </w:p>
    <w:p w14:paraId="5C0A3E66"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681-2:2002/A1:2002U Uszczelnienia elastomerowe – Wymagania materiałowe dotyczące uszczelek złączy rurowych stosowanych w instalacjach wodociągowych i odwadniających – Cześć 2: Elastomery termoplastyczne. 8</w:t>
      </w:r>
    </w:p>
    <w:p w14:paraId="1008B124"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752-1:2000 Zewnętrzne systemy kanalizacyjne - Pojęcia ogólne i definicje</w:t>
      </w:r>
    </w:p>
    <w:p w14:paraId="38805CA3"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752-3:2000 Zewnętrzne systemy kanalizacyjne – Planowanie</w:t>
      </w:r>
    </w:p>
    <w:p w14:paraId="2F6EB9A6"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 xml:space="preserve">PN-EN1717 :2003 Ochrona przed wtórnym zanieczyszczeniem wody w instalacjach wodociągowych (zawory </w:t>
      </w:r>
      <w:proofErr w:type="spellStart"/>
      <w:r>
        <w:rPr>
          <w:rFonts w:ascii="Arial" w:eastAsia="Times-Roman, 'Times New Roman'" w:hAnsi="Arial" w:cs="Arial"/>
          <w:color w:val="000000"/>
          <w:sz w:val="22"/>
          <w:szCs w:val="22"/>
        </w:rPr>
        <w:t>antyskażeniowe</w:t>
      </w:r>
      <w:proofErr w:type="spellEnd"/>
      <w:r>
        <w:rPr>
          <w:rFonts w:ascii="Arial" w:eastAsia="Times-Roman, 'Times New Roman'" w:hAnsi="Arial" w:cs="Arial"/>
          <w:color w:val="000000"/>
          <w:sz w:val="22"/>
          <w:szCs w:val="22"/>
        </w:rPr>
        <w:t>)</w:t>
      </w:r>
    </w:p>
    <w:p w14:paraId="45D4E661" w14:textId="77777777" w:rsidR="00B360F1" w:rsidRDefault="00B360F1" w:rsidP="00091C3C">
      <w:pPr>
        <w:pStyle w:val="Standard"/>
        <w:numPr>
          <w:ilvl w:val="0"/>
          <w:numId w:val="23"/>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PN-M-82054.03 Własności mechaniczne zaworów kulowych</w:t>
      </w:r>
    </w:p>
    <w:p w14:paraId="5BB3C365" w14:textId="7FD950DF" w:rsidR="00904C91" w:rsidRPr="00B360F1" w:rsidRDefault="00B360F1" w:rsidP="00091C3C">
      <w:pPr>
        <w:pStyle w:val="Standard"/>
        <w:numPr>
          <w:ilvl w:val="0"/>
          <w:numId w:val="23"/>
        </w:numPr>
        <w:spacing w:before="120" w:after="120"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Warunki Techniczne Wykonania i Odbioru Robót Budowlano -Montażowych Tom II - Instalacje Sanitarne i Przemysłowe.</w:t>
      </w:r>
    </w:p>
    <w:p w14:paraId="279788CA" w14:textId="77777777" w:rsidR="00904C91" w:rsidRDefault="00904C91" w:rsidP="00E975E5">
      <w:pPr>
        <w:widowControl/>
        <w:suppressAutoHyphens w:val="0"/>
        <w:autoSpaceDN/>
        <w:spacing w:after="160" w:line="360" w:lineRule="auto"/>
        <w:textAlignment w:val="auto"/>
      </w:pPr>
      <w:r>
        <w:br w:type="page"/>
      </w:r>
    </w:p>
    <w:p w14:paraId="2BD53910" w14:textId="1254ABF0" w:rsidR="00904C91" w:rsidRPr="009B3E0B" w:rsidRDefault="00904C91" w:rsidP="00E975E5">
      <w:pPr>
        <w:pStyle w:val="Standard"/>
        <w:pageBreakBefore/>
        <w:spacing w:line="360" w:lineRule="auto"/>
        <w:ind w:left="283" w:hanging="283"/>
        <w:jc w:val="center"/>
        <w:rPr>
          <w:rFonts w:ascii="Arial" w:eastAsia="Calibri" w:hAnsi="Arial" w:cs="Arial"/>
          <w:b/>
          <w:bCs/>
        </w:rPr>
      </w:pPr>
      <w:r w:rsidRPr="009B3E0B">
        <w:rPr>
          <w:rFonts w:ascii="Arial" w:eastAsia="Calibri" w:hAnsi="Arial" w:cs="Arial"/>
          <w:b/>
          <w:bCs/>
        </w:rPr>
        <w:lastRenderedPageBreak/>
        <w:t>SZCZEGÓŁOWA SPECYFIKACJA TECHNICZNA (SST-</w:t>
      </w:r>
      <w:r w:rsidR="00B360F1">
        <w:rPr>
          <w:rFonts w:ascii="Arial" w:eastAsia="Calibri" w:hAnsi="Arial" w:cs="Arial"/>
          <w:b/>
          <w:bCs/>
        </w:rPr>
        <w:t>1</w:t>
      </w:r>
      <w:r w:rsidR="00664293">
        <w:rPr>
          <w:rFonts w:ascii="Arial" w:eastAsia="Calibri" w:hAnsi="Arial" w:cs="Arial"/>
          <w:b/>
          <w:bCs/>
        </w:rPr>
        <w:t>2</w:t>
      </w:r>
      <w:r w:rsidRPr="009B3E0B">
        <w:rPr>
          <w:rFonts w:ascii="Arial" w:eastAsia="Calibri" w:hAnsi="Arial" w:cs="Arial"/>
          <w:b/>
          <w:bCs/>
        </w:rPr>
        <w:t>)</w:t>
      </w:r>
    </w:p>
    <w:p w14:paraId="2DFADD6D" w14:textId="77777777" w:rsidR="00904C91" w:rsidRPr="009B3E0B" w:rsidRDefault="00904C91" w:rsidP="00E975E5">
      <w:pPr>
        <w:pStyle w:val="Standard"/>
        <w:spacing w:line="360" w:lineRule="auto"/>
        <w:ind w:left="283" w:hanging="283"/>
        <w:jc w:val="center"/>
        <w:rPr>
          <w:rFonts w:ascii="Arial" w:eastAsia="Calibri" w:hAnsi="Arial" w:cs="Arial"/>
          <w:b/>
          <w:bCs/>
        </w:rPr>
      </w:pPr>
      <w:r w:rsidRPr="009B3E0B">
        <w:rPr>
          <w:rFonts w:ascii="Arial" w:eastAsia="Calibri" w:hAnsi="Arial" w:cs="Arial"/>
          <w:b/>
          <w:bCs/>
        </w:rPr>
        <w:t>WYKONANIA i ODBIORU ROBÓT BUDOWLANYCH</w:t>
      </w:r>
    </w:p>
    <w:p w14:paraId="0C0D646F" w14:textId="77777777" w:rsidR="00904C91" w:rsidRPr="009B3E0B" w:rsidRDefault="00904C91" w:rsidP="00E975E5">
      <w:pPr>
        <w:pStyle w:val="Standard"/>
        <w:spacing w:line="360" w:lineRule="auto"/>
        <w:jc w:val="both"/>
        <w:rPr>
          <w:rFonts w:ascii="Arial" w:eastAsia="Calibri" w:hAnsi="Arial" w:cs="Arial"/>
          <w:b/>
          <w:bCs/>
        </w:rPr>
      </w:pPr>
    </w:p>
    <w:p w14:paraId="46725C01" w14:textId="301242AD" w:rsidR="00904C91" w:rsidRPr="009B3E0B" w:rsidRDefault="00904C91" w:rsidP="002E5649">
      <w:pPr>
        <w:pStyle w:val="Standard"/>
        <w:spacing w:line="360" w:lineRule="auto"/>
        <w:ind w:left="283" w:hanging="283"/>
        <w:outlineLvl w:val="0"/>
        <w:rPr>
          <w:rFonts w:ascii="Arial" w:eastAsia="Calibri" w:hAnsi="Arial" w:cs="Arial"/>
          <w:b/>
          <w:bCs/>
        </w:rPr>
      </w:pPr>
      <w:bookmarkStart w:id="72" w:name="_Toc176528294"/>
      <w:bookmarkStart w:id="73" w:name="_Toc185334005"/>
      <w:r w:rsidRPr="009B3E0B">
        <w:rPr>
          <w:rFonts w:ascii="Arial" w:eastAsia="Calibri" w:hAnsi="Arial" w:cs="Arial"/>
          <w:b/>
          <w:bCs/>
        </w:rPr>
        <w:t>SST-</w:t>
      </w:r>
      <w:r w:rsidR="00B360F1">
        <w:rPr>
          <w:rFonts w:ascii="Arial" w:eastAsia="Calibri" w:hAnsi="Arial" w:cs="Arial"/>
          <w:b/>
          <w:bCs/>
        </w:rPr>
        <w:t>1</w:t>
      </w:r>
      <w:r w:rsidR="00664293">
        <w:rPr>
          <w:rFonts w:ascii="Arial" w:eastAsia="Calibri" w:hAnsi="Arial" w:cs="Arial"/>
          <w:b/>
          <w:bCs/>
        </w:rPr>
        <w:t>2</w:t>
      </w:r>
      <w:r w:rsidRPr="009B3E0B">
        <w:rPr>
          <w:rFonts w:ascii="Arial" w:eastAsia="Calibri" w:hAnsi="Arial" w:cs="Arial"/>
          <w:b/>
          <w:bCs/>
        </w:rPr>
        <w:t xml:space="preserve"> </w:t>
      </w:r>
      <w:r>
        <w:rPr>
          <w:rFonts w:ascii="Arial" w:eastAsia="Calibri" w:hAnsi="Arial" w:cs="Arial"/>
          <w:b/>
          <w:bCs/>
        </w:rPr>
        <w:t>Wykonanie przyłącza i</w:t>
      </w:r>
      <w:r w:rsidRPr="009B3E0B">
        <w:rPr>
          <w:rFonts w:ascii="Arial" w:eastAsia="Calibri" w:hAnsi="Arial" w:cs="Arial"/>
          <w:b/>
          <w:bCs/>
        </w:rPr>
        <w:t xml:space="preserve"> instalacji kanalizacji </w:t>
      </w:r>
      <w:bookmarkEnd w:id="72"/>
      <w:r>
        <w:rPr>
          <w:rFonts w:ascii="Arial" w:eastAsia="Calibri" w:hAnsi="Arial" w:cs="Arial"/>
          <w:b/>
          <w:bCs/>
        </w:rPr>
        <w:t>deszczowej</w:t>
      </w:r>
      <w:bookmarkEnd w:id="73"/>
    </w:p>
    <w:p w14:paraId="2C406FCD" w14:textId="77777777" w:rsidR="00904C91" w:rsidRPr="009B3E0B" w:rsidRDefault="00904C91" w:rsidP="00E975E5">
      <w:pPr>
        <w:pStyle w:val="Standard"/>
        <w:spacing w:line="360" w:lineRule="auto"/>
        <w:ind w:left="283" w:hanging="283"/>
        <w:rPr>
          <w:rFonts w:ascii="Arial" w:eastAsia="Calibri" w:hAnsi="Arial" w:cs="Arial"/>
          <w:b/>
          <w:bCs/>
          <w:color w:val="000000"/>
          <w:sz w:val="22"/>
          <w:szCs w:val="22"/>
        </w:rPr>
      </w:pPr>
    </w:p>
    <w:p w14:paraId="3F0DD25B" w14:textId="77777777" w:rsidR="00904C91" w:rsidRPr="009B3E0B" w:rsidRDefault="00904C91" w:rsidP="00E975E5">
      <w:pPr>
        <w:pStyle w:val="Standard"/>
        <w:spacing w:before="120" w:after="120" w:line="360" w:lineRule="auto"/>
        <w:jc w:val="both"/>
        <w:rPr>
          <w:rFonts w:ascii="Arial" w:eastAsia="Calibri" w:hAnsi="Arial" w:cs="Arial"/>
          <w:b/>
          <w:bCs/>
          <w:sz w:val="22"/>
          <w:szCs w:val="22"/>
        </w:rPr>
      </w:pPr>
      <w:r w:rsidRPr="009B3E0B">
        <w:rPr>
          <w:rFonts w:ascii="Arial" w:eastAsia="Calibri" w:hAnsi="Arial" w:cs="Arial"/>
          <w:b/>
          <w:bCs/>
          <w:sz w:val="22"/>
          <w:szCs w:val="22"/>
        </w:rPr>
        <w:t>1. WSTĘP</w:t>
      </w:r>
    </w:p>
    <w:p w14:paraId="104BC075" w14:textId="77777777" w:rsidR="00904C91" w:rsidRPr="009B3E0B" w:rsidRDefault="00904C91" w:rsidP="00E975E5">
      <w:pPr>
        <w:pStyle w:val="Standard"/>
        <w:spacing w:line="360" w:lineRule="auto"/>
        <w:jc w:val="both"/>
        <w:rPr>
          <w:rFonts w:ascii="Arial" w:hAnsi="Arial" w:cs="Arial"/>
          <w:b/>
          <w:bCs/>
          <w:color w:val="000000"/>
          <w:sz w:val="22"/>
          <w:szCs w:val="22"/>
        </w:rPr>
      </w:pPr>
      <w:r w:rsidRPr="009B3E0B">
        <w:rPr>
          <w:rFonts w:ascii="Arial" w:hAnsi="Arial" w:cs="Arial"/>
          <w:b/>
          <w:bCs/>
          <w:color w:val="000000"/>
          <w:sz w:val="22"/>
          <w:szCs w:val="22"/>
        </w:rPr>
        <w:t>1.1. Przedmiot SST</w:t>
      </w:r>
    </w:p>
    <w:p w14:paraId="261BD713" w14:textId="5E23CD7C" w:rsidR="00904C91" w:rsidRPr="002571EE" w:rsidRDefault="00904C91" w:rsidP="00E975E5">
      <w:pPr>
        <w:pStyle w:val="Standard"/>
        <w:spacing w:line="360" w:lineRule="auto"/>
        <w:jc w:val="both"/>
        <w:rPr>
          <w:rFonts w:ascii="Arial" w:hAnsi="Arial" w:cs="Arial"/>
          <w:b/>
          <w:bCs/>
          <w:sz w:val="22"/>
          <w:szCs w:val="22"/>
        </w:rPr>
      </w:pPr>
      <w:r w:rsidRPr="009B3E0B">
        <w:rPr>
          <w:rFonts w:ascii="Arial" w:hAnsi="Arial" w:cs="Arial"/>
          <w:color w:val="000000"/>
          <w:sz w:val="22"/>
          <w:szCs w:val="22"/>
        </w:rPr>
        <w:t xml:space="preserve">Przedmiotem niniejszej specyfikacji technicznej są wymagania dotyczące wykonania </w:t>
      </w:r>
      <w:r>
        <w:rPr>
          <w:rFonts w:ascii="Arial" w:hAnsi="Arial" w:cs="Arial"/>
          <w:color w:val="000000"/>
          <w:sz w:val="22"/>
          <w:szCs w:val="22"/>
        </w:rPr>
        <w:t xml:space="preserve">przyłącza i </w:t>
      </w:r>
      <w:r w:rsidRPr="009B3E0B">
        <w:rPr>
          <w:rFonts w:ascii="Arial" w:hAnsi="Arial" w:cs="Arial"/>
          <w:color w:val="000000"/>
          <w:sz w:val="22"/>
          <w:szCs w:val="22"/>
        </w:rPr>
        <w:t xml:space="preserve">instalacji kanalizacji </w:t>
      </w:r>
      <w:r>
        <w:rPr>
          <w:rFonts w:ascii="Arial" w:hAnsi="Arial" w:cs="Arial"/>
          <w:color w:val="000000"/>
          <w:sz w:val="22"/>
          <w:szCs w:val="22"/>
        </w:rPr>
        <w:t>deszczowej</w:t>
      </w:r>
      <w:r w:rsidRPr="009B3E0B">
        <w:rPr>
          <w:rFonts w:ascii="Arial" w:hAnsi="Arial" w:cs="Arial"/>
          <w:color w:val="000000"/>
          <w:sz w:val="22"/>
          <w:szCs w:val="22"/>
        </w:rPr>
        <w:t xml:space="preserve"> 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p>
    <w:p w14:paraId="6B1DF2DC" w14:textId="3CF535C0" w:rsidR="00904C91" w:rsidRPr="009B3E0B" w:rsidRDefault="00904C91" w:rsidP="00E975E5">
      <w:pPr>
        <w:pStyle w:val="Standard"/>
        <w:spacing w:line="360" w:lineRule="auto"/>
        <w:jc w:val="both"/>
        <w:rPr>
          <w:rFonts w:ascii="Arial" w:hAnsi="Arial" w:cs="Arial"/>
          <w:b/>
          <w:bCs/>
          <w:color w:val="000000"/>
          <w:sz w:val="22"/>
          <w:szCs w:val="22"/>
        </w:rPr>
      </w:pPr>
      <w:r w:rsidRPr="009B3E0B">
        <w:rPr>
          <w:rFonts w:ascii="Arial" w:hAnsi="Arial" w:cs="Arial"/>
          <w:b/>
          <w:bCs/>
          <w:color w:val="000000"/>
          <w:sz w:val="22"/>
          <w:szCs w:val="22"/>
        </w:rPr>
        <w:t>1.2. Zakres stosowania SST</w:t>
      </w:r>
    </w:p>
    <w:p w14:paraId="76FADCA7" w14:textId="77777777" w:rsidR="00904C91" w:rsidRPr="009B3E0B" w:rsidRDefault="00904C91" w:rsidP="00E975E5">
      <w:pPr>
        <w:pStyle w:val="Standard"/>
        <w:spacing w:line="360" w:lineRule="auto"/>
        <w:jc w:val="both"/>
        <w:rPr>
          <w:rFonts w:ascii="Arial" w:hAnsi="Arial" w:cs="Arial"/>
          <w:color w:val="000000"/>
          <w:sz w:val="22"/>
          <w:szCs w:val="22"/>
        </w:rPr>
      </w:pPr>
      <w:r w:rsidRPr="009B3E0B">
        <w:rPr>
          <w:rFonts w:ascii="Arial" w:hAnsi="Arial" w:cs="Arial"/>
          <w:color w:val="000000"/>
          <w:sz w:val="22"/>
          <w:szCs w:val="22"/>
        </w:rPr>
        <w:t>Szczegółowa specyfikacja techniczna jest stosowana jako dokument przetargowy przy zlecaniu i realizacji robót wymienionych pkt.1.1</w:t>
      </w:r>
    </w:p>
    <w:p w14:paraId="10EFE0E4" w14:textId="77777777" w:rsidR="00904C91" w:rsidRPr="009B3E0B" w:rsidRDefault="00904C91" w:rsidP="00E975E5">
      <w:pPr>
        <w:pStyle w:val="Standard"/>
        <w:spacing w:line="360" w:lineRule="auto"/>
        <w:jc w:val="both"/>
        <w:rPr>
          <w:rFonts w:ascii="Arial" w:hAnsi="Arial" w:cs="Arial"/>
          <w:b/>
          <w:bCs/>
          <w:color w:val="000000"/>
          <w:sz w:val="22"/>
          <w:szCs w:val="22"/>
        </w:rPr>
      </w:pPr>
      <w:r w:rsidRPr="009B3E0B">
        <w:rPr>
          <w:rFonts w:ascii="Arial" w:hAnsi="Arial" w:cs="Arial"/>
          <w:b/>
          <w:bCs/>
          <w:color w:val="000000"/>
          <w:sz w:val="22"/>
          <w:szCs w:val="22"/>
        </w:rPr>
        <w:t>1.3. Zakres robót objętych SST</w:t>
      </w:r>
    </w:p>
    <w:p w14:paraId="5D9345CC" w14:textId="77777777" w:rsidR="00904C91" w:rsidRPr="009B3E0B" w:rsidRDefault="00904C91" w:rsidP="00E975E5">
      <w:pPr>
        <w:pStyle w:val="Standard"/>
        <w:spacing w:line="360" w:lineRule="auto"/>
        <w:jc w:val="both"/>
        <w:rPr>
          <w:rFonts w:ascii="Arial" w:hAnsi="Arial" w:cs="Arial"/>
          <w:color w:val="000000"/>
          <w:sz w:val="22"/>
          <w:szCs w:val="22"/>
        </w:rPr>
      </w:pPr>
      <w:r w:rsidRPr="009B3E0B">
        <w:rPr>
          <w:rFonts w:ascii="Arial" w:hAnsi="Arial" w:cs="Arial"/>
          <w:color w:val="000000"/>
          <w:sz w:val="22"/>
          <w:szCs w:val="22"/>
        </w:rPr>
        <w:tab/>
      </w:r>
      <w:r w:rsidRPr="009B3E0B">
        <w:rPr>
          <w:rFonts w:ascii="Arial" w:eastAsia="Calibri" w:hAnsi="Arial" w:cs="Arial"/>
          <w:color w:val="000000"/>
          <w:sz w:val="22"/>
          <w:szCs w:val="22"/>
        </w:rPr>
        <w:t>Roboty, których dotyczy specyfikacja, obejmują wszystkie czynności umożliwiające i mające na celu wykonanie posadowienia niezbędnej wewnętrznej instalacji sanitarnej.</w:t>
      </w:r>
    </w:p>
    <w:p w14:paraId="75E97B12" w14:textId="77777777" w:rsidR="00904C91" w:rsidRPr="009B3E0B" w:rsidRDefault="00904C91" w:rsidP="00E975E5">
      <w:pPr>
        <w:pStyle w:val="Standard"/>
        <w:spacing w:line="360" w:lineRule="auto"/>
        <w:jc w:val="both"/>
        <w:rPr>
          <w:rFonts w:ascii="Arial" w:hAnsi="Arial" w:cs="Arial"/>
          <w:color w:val="000000"/>
          <w:sz w:val="22"/>
          <w:szCs w:val="22"/>
        </w:rPr>
      </w:pPr>
      <w:r w:rsidRPr="009B3E0B">
        <w:rPr>
          <w:rFonts w:ascii="Arial" w:hAnsi="Arial" w:cs="Arial"/>
          <w:color w:val="000000"/>
          <w:sz w:val="22"/>
          <w:szCs w:val="22"/>
        </w:rPr>
        <w:t>Niniejsza specyfikacja techniczna związana jest z wykonaniem niżej wymienionych robót:</w:t>
      </w:r>
    </w:p>
    <w:p w14:paraId="577AFD52" w14:textId="4C4BEAE0" w:rsidR="00904C91" w:rsidRDefault="00904C91" w:rsidP="00091C3C">
      <w:pPr>
        <w:pStyle w:val="Standard"/>
        <w:numPr>
          <w:ilvl w:val="0"/>
          <w:numId w:val="12"/>
        </w:numPr>
        <w:spacing w:line="360" w:lineRule="auto"/>
        <w:jc w:val="both"/>
        <w:rPr>
          <w:rFonts w:ascii="Arial" w:hAnsi="Arial" w:cs="Arial"/>
          <w:color w:val="000000"/>
          <w:sz w:val="22"/>
          <w:szCs w:val="22"/>
        </w:rPr>
      </w:pPr>
      <w:r>
        <w:rPr>
          <w:rFonts w:ascii="Arial" w:hAnsi="Arial" w:cs="Arial"/>
          <w:color w:val="000000"/>
          <w:sz w:val="22"/>
          <w:szCs w:val="22"/>
        </w:rPr>
        <w:t>Wykonanie przyłącza kanalizacji deszczowej</w:t>
      </w:r>
    </w:p>
    <w:p w14:paraId="19236B2F" w14:textId="34698B8B" w:rsidR="00904C91" w:rsidRPr="009B3E0B" w:rsidRDefault="00904C91" w:rsidP="00091C3C">
      <w:pPr>
        <w:pStyle w:val="Standard"/>
        <w:numPr>
          <w:ilvl w:val="0"/>
          <w:numId w:val="12"/>
        </w:numPr>
        <w:spacing w:line="360" w:lineRule="auto"/>
        <w:jc w:val="both"/>
        <w:rPr>
          <w:rFonts w:ascii="Arial" w:hAnsi="Arial" w:cs="Arial"/>
          <w:color w:val="000000"/>
          <w:sz w:val="22"/>
          <w:szCs w:val="22"/>
        </w:rPr>
      </w:pPr>
      <w:r w:rsidRPr="009B3E0B">
        <w:rPr>
          <w:rFonts w:ascii="Arial" w:hAnsi="Arial" w:cs="Arial"/>
          <w:color w:val="000000"/>
          <w:sz w:val="22"/>
          <w:szCs w:val="22"/>
        </w:rPr>
        <w:t xml:space="preserve">wykonanie instalacji kanalizacji </w:t>
      </w:r>
      <w:r>
        <w:rPr>
          <w:rFonts w:ascii="Arial" w:hAnsi="Arial" w:cs="Arial"/>
          <w:color w:val="000000"/>
          <w:sz w:val="22"/>
          <w:szCs w:val="22"/>
        </w:rPr>
        <w:t>deszczowej</w:t>
      </w:r>
    </w:p>
    <w:p w14:paraId="7ED3B779" w14:textId="77777777" w:rsidR="00904C91" w:rsidRPr="009B3E0B" w:rsidRDefault="00904C91" w:rsidP="00091C3C">
      <w:pPr>
        <w:pStyle w:val="Standard"/>
        <w:numPr>
          <w:ilvl w:val="0"/>
          <w:numId w:val="12"/>
        </w:numPr>
        <w:spacing w:line="360" w:lineRule="auto"/>
        <w:jc w:val="both"/>
        <w:rPr>
          <w:rFonts w:ascii="Arial" w:hAnsi="Arial" w:cs="Arial"/>
          <w:color w:val="000000"/>
          <w:sz w:val="22"/>
          <w:szCs w:val="22"/>
        </w:rPr>
      </w:pPr>
      <w:r w:rsidRPr="009B3E0B">
        <w:rPr>
          <w:rFonts w:ascii="Arial" w:hAnsi="Arial" w:cs="Arial"/>
          <w:color w:val="000000"/>
          <w:sz w:val="22"/>
          <w:szCs w:val="22"/>
        </w:rPr>
        <w:t>wykonanie prób szczelności</w:t>
      </w:r>
    </w:p>
    <w:p w14:paraId="1B328F26" w14:textId="77777777" w:rsidR="00904C91" w:rsidRPr="009B3E0B" w:rsidRDefault="00904C91" w:rsidP="00E975E5">
      <w:pPr>
        <w:pStyle w:val="Standard"/>
        <w:spacing w:before="120" w:after="120" w:line="360" w:lineRule="auto"/>
        <w:jc w:val="both"/>
        <w:rPr>
          <w:rFonts w:ascii="Arial" w:eastAsia="Calibri" w:hAnsi="Arial" w:cs="Arial"/>
          <w:b/>
          <w:bCs/>
          <w:color w:val="000000"/>
          <w:sz w:val="22"/>
          <w:szCs w:val="22"/>
        </w:rPr>
      </w:pPr>
      <w:r w:rsidRPr="009B3E0B">
        <w:rPr>
          <w:rFonts w:ascii="Arial" w:eastAsia="Calibri" w:hAnsi="Arial" w:cs="Arial"/>
          <w:b/>
          <w:bCs/>
          <w:color w:val="000000"/>
          <w:sz w:val="22"/>
          <w:szCs w:val="22"/>
        </w:rPr>
        <w:t>1.4. Określenia podstawowe</w:t>
      </w:r>
    </w:p>
    <w:p w14:paraId="7DAA77BF" w14:textId="77777777" w:rsidR="00904C91" w:rsidRPr="009B3E0B" w:rsidRDefault="00904C91" w:rsidP="00E975E5">
      <w:pPr>
        <w:pStyle w:val="Standard"/>
        <w:spacing w:line="360" w:lineRule="auto"/>
        <w:jc w:val="both"/>
        <w:rPr>
          <w:rFonts w:ascii="Arial" w:hAnsi="Arial" w:cs="Arial"/>
          <w:color w:val="000000"/>
          <w:sz w:val="22"/>
          <w:szCs w:val="22"/>
        </w:rPr>
      </w:pPr>
      <w:r w:rsidRPr="009B3E0B">
        <w:rPr>
          <w:rFonts w:ascii="Arial" w:hAnsi="Arial" w:cs="Arial"/>
          <w:color w:val="000000"/>
          <w:sz w:val="22"/>
          <w:szCs w:val="22"/>
        </w:rPr>
        <w:t>Określenia podane w niniejszej SST są zgodne z obowiązującymi normami oraz przyjętym systemem realizacji robót</w:t>
      </w:r>
    </w:p>
    <w:p w14:paraId="0FC0DD84" w14:textId="77777777" w:rsidR="00904C91" w:rsidRPr="009B3E0B" w:rsidRDefault="00904C91" w:rsidP="00E975E5">
      <w:pPr>
        <w:pStyle w:val="Standard"/>
        <w:spacing w:line="360" w:lineRule="auto"/>
        <w:jc w:val="both"/>
        <w:rPr>
          <w:rFonts w:ascii="Arial" w:hAnsi="Arial" w:cs="Arial"/>
          <w:b/>
          <w:bCs/>
          <w:color w:val="000000"/>
          <w:sz w:val="22"/>
          <w:szCs w:val="22"/>
        </w:rPr>
      </w:pPr>
      <w:r w:rsidRPr="009B3E0B">
        <w:rPr>
          <w:rFonts w:ascii="Arial" w:hAnsi="Arial" w:cs="Arial"/>
          <w:b/>
          <w:bCs/>
          <w:color w:val="000000"/>
          <w:sz w:val="22"/>
          <w:szCs w:val="22"/>
        </w:rPr>
        <w:t>1.5. Ogólne wymagania dotyczące robót</w:t>
      </w:r>
    </w:p>
    <w:p w14:paraId="74FEBFA1" w14:textId="77777777" w:rsidR="00904C91" w:rsidRPr="009B3E0B" w:rsidRDefault="00904C91" w:rsidP="00E975E5">
      <w:pPr>
        <w:pStyle w:val="Standard"/>
        <w:spacing w:line="360" w:lineRule="auto"/>
        <w:ind w:firstLine="708"/>
        <w:jc w:val="both"/>
        <w:rPr>
          <w:rFonts w:ascii="Arial" w:hAnsi="Arial" w:cs="Arial"/>
          <w:color w:val="000000"/>
          <w:sz w:val="22"/>
          <w:szCs w:val="22"/>
        </w:rPr>
      </w:pPr>
      <w:r w:rsidRPr="009B3E0B">
        <w:rPr>
          <w:rFonts w:ascii="Arial" w:hAnsi="Arial" w:cs="Arial"/>
          <w:color w:val="000000"/>
          <w:sz w:val="22"/>
          <w:szCs w:val="22"/>
        </w:rPr>
        <w:t xml:space="preserve">Ogólne wymagania dotyczące robót podano w </w:t>
      </w:r>
      <w:r w:rsidRPr="009B3E0B">
        <w:rPr>
          <w:rFonts w:ascii="Arial" w:hAnsi="Arial" w:cs="Arial"/>
          <w:b/>
          <w:bCs/>
          <w:color w:val="000000"/>
          <w:sz w:val="22"/>
          <w:szCs w:val="22"/>
        </w:rPr>
        <w:t>ST-00 CZEŚĆ OGÓLNA</w:t>
      </w:r>
      <w:r w:rsidRPr="009B3E0B">
        <w:rPr>
          <w:rFonts w:ascii="Arial" w:hAnsi="Arial" w:cs="Arial"/>
          <w:color w:val="000000"/>
          <w:sz w:val="22"/>
          <w:szCs w:val="22"/>
        </w:rPr>
        <w:t xml:space="preserve"> pkt 1.5.</w:t>
      </w:r>
    </w:p>
    <w:p w14:paraId="6C0A89E8" w14:textId="77777777" w:rsidR="00904C91" w:rsidRPr="009B3E0B" w:rsidRDefault="00904C91" w:rsidP="00E975E5">
      <w:pPr>
        <w:pStyle w:val="Standard"/>
        <w:spacing w:line="360" w:lineRule="auto"/>
        <w:jc w:val="both"/>
        <w:rPr>
          <w:rFonts w:ascii="Arial" w:hAnsi="Arial" w:cs="Arial"/>
          <w:sz w:val="22"/>
          <w:szCs w:val="22"/>
        </w:rPr>
      </w:pPr>
      <w:r w:rsidRPr="009B3E0B">
        <w:rPr>
          <w:rFonts w:ascii="Arial" w:hAnsi="Arial" w:cs="Arial"/>
          <w:sz w:val="22"/>
          <w:szCs w:val="22"/>
        </w:rPr>
        <w:t>Wykonawca robót jest odpowiedzialny za realizacje robót zgodnie z dokumentacją projektową, specyfikacja techniczna, poleceniami nadzoru autorskiego i inwestorskiego oraz zgodnie z art.5, 22, 23 i 28 ustawy Prawo budowlane, „Warunkami technicznymi i odbioru sieci wodociągowych” COBRTI INSTAL , Warszawa 2001 i „Warunkami technicznymi wykonania i odbioru robót budowlano – montażowych. Tom II Instalacje sanitarne i przemysłowe”.</w:t>
      </w:r>
    </w:p>
    <w:p w14:paraId="6B598463" w14:textId="77777777" w:rsidR="00904C91" w:rsidRPr="009B3E0B" w:rsidRDefault="00904C91" w:rsidP="00E975E5">
      <w:pPr>
        <w:pStyle w:val="Standard"/>
        <w:spacing w:line="360" w:lineRule="auto"/>
        <w:jc w:val="both"/>
        <w:rPr>
          <w:rFonts w:ascii="Arial" w:hAnsi="Arial" w:cs="Arial"/>
          <w:sz w:val="22"/>
          <w:szCs w:val="22"/>
        </w:rPr>
      </w:pPr>
      <w:r w:rsidRPr="009B3E0B">
        <w:rPr>
          <w:rFonts w:ascii="Arial" w:hAnsi="Arial" w:cs="Arial"/>
          <w:sz w:val="22"/>
          <w:szCs w:val="22"/>
        </w:rPr>
        <w:tab/>
        <w:t xml:space="preserve">Odstępstwa od projektu mogą dotyczyć jedynie dostosowania instalacji do wprowadzonych zmian konstrukcyjno-budowlanych, lub zastąpienia zaprojektowanych materiałów – w przypadku niemożliwości ich uzyskania – przez inne materiały lub elementy o </w:t>
      </w:r>
      <w:r w:rsidRPr="009B3E0B">
        <w:rPr>
          <w:rFonts w:ascii="Arial" w:hAnsi="Arial" w:cs="Arial"/>
          <w:sz w:val="22"/>
          <w:szCs w:val="22"/>
        </w:rPr>
        <w:lastRenderedPageBreak/>
        <w:t>zbliżonych charakterystykach i trwałości. Wszelkie zmiany i odstępstwa od zatwierdzonej dokumentacji technicznej nie mogą powodować obniżenia wartości funkcjonalnych i użytkowych instalacji, a jeżeli dotyczą zmiany materiałów i elementów określonych w dokumentacji technicznej na inne nie mogą powodować zmniejszenia trwałości eksploatacyjnej. Roboty montażowe należy realizować zgodnie z „Warunkami technicznymi wykonania i odbioru robót budowlano montażowych. Tom II Instalacje sanitarne i przemysłowe”, Polskimi normami, oraz innymi przepisami dotyczącymi przedmiotowych instalacji.</w:t>
      </w:r>
    </w:p>
    <w:p w14:paraId="6438B496" w14:textId="77777777" w:rsidR="00904C91" w:rsidRPr="009B3E0B" w:rsidRDefault="00904C91"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2. MATERIAŁY</w:t>
      </w:r>
    </w:p>
    <w:p w14:paraId="6E74CA9C" w14:textId="77777777" w:rsidR="00904C91" w:rsidRPr="009B3E0B" w:rsidRDefault="00904C91"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2.1. Ogólne wymagania dotyczące materiałów</w:t>
      </w:r>
    </w:p>
    <w:p w14:paraId="118DC700" w14:textId="77777777" w:rsidR="00904C91" w:rsidRPr="009B3E0B" w:rsidRDefault="00904C91" w:rsidP="00E975E5">
      <w:pPr>
        <w:pStyle w:val="Standard"/>
        <w:spacing w:line="360" w:lineRule="auto"/>
        <w:jc w:val="both"/>
        <w:rPr>
          <w:rFonts w:ascii="Arial" w:hAnsi="Arial" w:cs="Arial"/>
          <w:sz w:val="22"/>
          <w:szCs w:val="22"/>
        </w:rPr>
      </w:pPr>
      <w:r w:rsidRPr="009B3E0B">
        <w:rPr>
          <w:rFonts w:ascii="Arial" w:hAnsi="Arial" w:cs="Arial"/>
          <w:sz w:val="22"/>
          <w:szCs w:val="22"/>
        </w:rPr>
        <w:tab/>
      </w:r>
      <w:r w:rsidRPr="009B3E0B">
        <w:rPr>
          <w:rFonts w:ascii="Arial" w:eastAsia="Calibri" w:hAnsi="Arial" w:cs="Arial"/>
          <w:sz w:val="22"/>
          <w:szCs w:val="22"/>
        </w:rPr>
        <w:t xml:space="preserve">Ogólne wymagania dotyczące materiałów, ich pozyskiwania i składowania,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2.</w:t>
      </w:r>
    </w:p>
    <w:p w14:paraId="0717F616"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2.2. Szczegółowe wymagania dotyczące materiałów</w:t>
      </w:r>
    </w:p>
    <w:p w14:paraId="7F25C5BB" w14:textId="77777777" w:rsidR="00904C91" w:rsidRPr="00904C91" w:rsidRDefault="00904C91" w:rsidP="00E975E5">
      <w:pPr>
        <w:pStyle w:val="Standard"/>
        <w:spacing w:line="360" w:lineRule="auto"/>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rurociągi kanalizacji opadowej DN 110, 200,  250, 500, SN 8 PP (długości i spadki wg profilu podłużnego)</w:t>
      </w:r>
    </w:p>
    <w:p w14:paraId="671F92DD" w14:textId="77777777" w:rsidR="00904C91" w:rsidRDefault="00904C91" w:rsidP="00E975E5">
      <w:pPr>
        <w:pStyle w:val="Standard"/>
        <w:spacing w:line="360" w:lineRule="auto"/>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studnie rewizyjne - betonowe  DN 1000, 1500 włazy typu ciężkiego oraz DN 400 PP</w:t>
      </w:r>
    </w:p>
    <w:p w14:paraId="2E8B300A" w14:textId="77777777" w:rsidR="00904C91" w:rsidRPr="00904C91" w:rsidRDefault="00904C91" w:rsidP="00E975E5">
      <w:pPr>
        <w:pStyle w:val="Standard"/>
        <w:spacing w:line="360" w:lineRule="auto"/>
        <w:jc w:val="both"/>
        <w:rPr>
          <w:rFonts w:ascii="Arial" w:hAnsi="Arial" w:cs="Arial"/>
          <w:color w:val="000000"/>
          <w:sz w:val="22"/>
          <w:szCs w:val="22"/>
        </w:rPr>
      </w:pPr>
      <w:r w:rsidRPr="00904C91">
        <w:rPr>
          <w:rFonts w:ascii="Arial" w:hAnsi="Arial" w:cs="Arial"/>
          <w:color w:val="000000"/>
          <w:sz w:val="22"/>
          <w:szCs w:val="22"/>
        </w:rPr>
        <w:t>Parametry i właściwości elementów studzienek:</w:t>
      </w:r>
      <w:r w:rsidRPr="00904C91">
        <w:rPr>
          <w:rFonts w:ascii="Arial" w:hAnsi="Arial" w:cs="Arial"/>
          <w:color w:val="000000"/>
          <w:sz w:val="22"/>
          <w:szCs w:val="22"/>
        </w:rPr>
        <w:tab/>
      </w:r>
    </w:p>
    <w:p w14:paraId="2CBEB64B" w14:textId="77777777" w:rsidR="00904C91" w:rsidRP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Szczelność połączeń zapewniona przy ciśnieniu</w:t>
      </w:r>
      <w:r w:rsidRPr="00904C91">
        <w:rPr>
          <w:rFonts w:ascii="Arial" w:hAnsi="Arial" w:cs="Arial"/>
          <w:color w:val="000000"/>
          <w:sz w:val="22"/>
          <w:szCs w:val="22"/>
        </w:rPr>
        <w:tab/>
      </w:r>
      <w:r w:rsidRPr="00904C91">
        <w:rPr>
          <w:rFonts w:ascii="Arial" w:hAnsi="Arial" w:cs="Arial"/>
          <w:color w:val="000000"/>
          <w:sz w:val="22"/>
          <w:szCs w:val="22"/>
        </w:rPr>
        <w:tab/>
        <w:t xml:space="preserve">50 </w:t>
      </w:r>
      <w:proofErr w:type="spellStart"/>
      <w:r w:rsidRPr="00904C91">
        <w:rPr>
          <w:rFonts w:ascii="Arial" w:hAnsi="Arial" w:cs="Arial"/>
          <w:color w:val="000000"/>
          <w:sz w:val="22"/>
          <w:szCs w:val="22"/>
        </w:rPr>
        <w:t>kPa</w:t>
      </w:r>
      <w:proofErr w:type="spellEnd"/>
    </w:p>
    <w:p w14:paraId="3A3C2DDE" w14:textId="73961F04" w:rsidR="00904C91" w:rsidRP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Beton o minimalnej kla</w:t>
      </w:r>
      <w:r>
        <w:rPr>
          <w:rFonts w:ascii="Arial" w:hAnsi="Arial" w:cs="Arial"/>
          <w:color w:val="000000"/>
          <w:sz w:val="22"/>
          <w:szCs w:val="22"/>
        </w:rPr>
        <w:t xml:space="preserve">sie wytrzymałości na ściskanie </w:t>
      </w:r>
      <w:r w:rsidRPr="00904C91">
        <w:rPr>
          <w:rFonts w:ascii="Arial" w:hAnsi="Arial" w:cs="Arial" w:hint="eastAsia"/>
          <w:color w:val="000000"/>
          <w:sz w:val="22"/>
          <w:szCs w:val="22"/>
        </w:rPr>
        <w:t>w elementach i w kinecie:</w:t>
      </w:r>
      <w:r w:rsidRPr="00904C91">
        <w:rPr>
          <w:rFonts w:ascii="Arial" w:hAnsi="Arial" w:cs="Arial" w:hint="eastAsia"/>
          <w:color w:val="000000"/>
          <w:sz w:val="22"/>
          <w:szCs w:val="22"/>
        </w:rPr>
        <w:tab/>
      </w:r>
      <w:r w:rsidRPr="00904C91">
        <w:rPr>
          <w:rFonts w:ascii="Arial" w:hAnsi="Arial" w:cs="Arial" w:hint="eastAsia"/>
          <w:color w:val="000000"/>
          <w:sz w:val="22"/>
          <w:szCs w:val="22"/>
        </w:rPr>
        <w:tab/>
      </w:r>
      <w:r w:rsidRPr="00904C91">
        <w:rPr>
          <w:rFonts w:ascii="Arial" w:hAnsi="Arial" w:cs="Arial" w:hint="eastAsia"/>
          <w:color w:val="000000"/>
          <w:sz w:val="22"/>
          <w:szCs w:val="22"/>
        </w:rPr>
        <w:tab/>
      </w:r>
      <w:r w:rsidRPr="00904C91">
        <w:rPr>
          <w:rFonts w:ascii="Arial" w:hAnsi="Arial" w:cs="Arial" w:hint="eastAsia"/>
          <w:color w:val="000000"/>
          <w:sz w:val="22"/>
          <w:szCs w:val="22"/>
        </w:rPr>
        <w:tab/>
      </w:r>
      <w:r w:rsidRPr="00904C91">
        <w:rPr>
          <w:rFonts w:ascii="Arial" w:hAnsi="Arial" w:cs="Arial" w:hint="eastAsia"/>
          <w:color w:val="000000"/>
          <w:sz w:val="22"/>
          <w:szCs w:val="22"/>
        </w:rPr>
        <w:tab/>
      </w:r>
      <w:r w:rsidRPr="00904C91">
        <w:rPr>
          <w:rFonts w:ascii="Arial" w:hAnsi="Arial" w:cs="Arial" w:hint="eastAsia"/>
          <w:color w:val="000000"/>
          <w:sz w:val="22"/>
          <w:szCs w:val="22"/>
        </w:rPr>
        <w:t>≥</w:t>
      </w:r>
      <w:r w:rsidRPr="00904C91">
        <w:rPr>
          <w:rFonts w:ascii="Arial" w:hAnsi="Arial" w:cs="Arial" w:hint="eastAsia"/>
          <w:color w:val="000000"/>
          <w:sz w:val="22"/>
          <w:szCs w:val="22"/>
        </w:rPr>
        <w:t>C40/50</w:t>
      </w:r>
    </w:p>
    <w:p w14:paraId="31B87F0E" w14:textId="77777777" w:rsidR="00904C91" w:rsidRP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Nasiąkliwość betonu:</w:t>
      </w:r>
      <w:r w:rsidRPr="00904C91">
        <w:rPr>
          <w:rFonts w:ascii="Arial" w:hAnsi="Arial" w:cs="Arial"/>
          <w:color w:val="000000"/>
          <w:sz w:val="22"/>
          <w:szCs w:val="22"/>
        </w:rPr>
        <w:tab/>
      </w:r>
      <w:r w:rsidRPr="00904C91">
        <w:rPr>
          <w:rFonts w:ascii="Arial" w:hAnsi="Arial" w:cs="Arial"/>
          <w:color w:val="000000"/>
          <w:sz w:val="22"/>
          <w:szCs w:val="22"/>
        </w:rPr>
        <w:tab/>
      </w:r>
      <w:r w:rsidRPr="00904C91">
        <w:rPr>
          <w:rFonts w:ascii="Arial" w:hAnsi="Arial" w:cs="Arial"/>
          <w:color w:val="000000"/>
          <w:sz w:val="22"/>
          <w:szCs w:val="22"/>
        </w:rPr>
        <w:tab/>
      </w:r>
      <w:r w:rsidRPr="00904C91">
        <w:rPr>
          <w:rFonts w:ascii="Arial" w:hAnsi="Arial" w:cs="Arial"/>
          <w:color w:val="000000"/>
          <w:sz w:val="22"/>
          <w:szCs w:val="22"/>
        </w:rPr>
        <w:tab/>
      </w:r>
      <w:r w:rsidRPr="00904C91">
        <w:rPr>
          <w:rFonts w:ascii="Arial" w:hAnsi="Arial" w:cs="Arial"/>
          <w:color w:val="000000"/>
          <w:sz w:val="22"/>
          <w:szCs w:val="22"/>
        </w:rPr>
        <w:tab/>
      </w:r>
      <w:r w:rsidRPr="00904C91">
        <w:rPr>
          <w:rFonts w:ascii="Arial" w:hAnsi="Arial" w:cs="Arial"/>
          <w:color w:val="000000"/>
          <w:sz w:val="22"/>
          <w:szCs w:val="22"/>
        </w:rPr>
        <w:tab/>
      </w:r>
      <w:r w:rsidRPr="00904C91">
        <w:rPr>
          <w:rFonts w:ascii="Arial" w:hAnsi="Arial" w:cs="Arial" w:hint="eastAsia"/>
          <w:color w:val="000000"/>
          <w:sz w:val="22"/>
          <w:szCs w:val="22"/>
        </w:rPr>
        <w:t>≤</w:t>
      </w:r>
      <w:r w:rsidRPr="00904C91">
        <w:rPr>
          <w:rFonts w:ascii="Arial" w:hAnsi="Arial" w:cs="Arial"/>
          <w:color w:val="000000"/>
          <w:sz w:val="22"/>
          <w:szCs w:val="22"/>
        </w:rPr>
        <w:t>5 %</w:t>
      </w:r>
    </w:p>
    <w:p w14:paraId="519673A5" w14:textId="0DEF1B06" w:rsid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Klasa ekspozycji betonu wg PN-EN 206:</w:t>
      </w:r>
      <w:r w:rsidRPr="00904C91">
        <w:rPr>
          <w:rFonts w:ascii="Arial" w:hAnsi="Arial" w:cs="Arial"/>
          <w:color w:val="000000"/>
          <w:sz w:val="22"/>
          <w:szCs w:val="22"/>
        </w:rPr>
        <w:tab/>
      </w:r>
      <w:r w:rsidRPr="00904C91">
        <w:rPr>
          <w:rFonts w:ascii="Arial" w:hAnsi="Arial" w:cs="Arial"/>
          <w:color w:val="000000"/>
          <w:sz w:val="22"/>
          <w:szCs w:val="22"/>
        </w:rPr>
        <w:tab/>
      </w:r>
      <w:r w:rsidRPr="00904C91">
        <w:rPr>
          <w:rFonts w:ascii="Arial" w:hAnsi="Arial" w:cs="Arial"/>
          <w:color w:val="000000"/>
          <w:sz w:val="22"/>
          <w:szCs w:val="22"/>
        </w:rPr>
        <w:tab/>
        <w:t>XC2, XA1</w:t>
      </w:r>
    </w:p>
    <w:p w14:paraId="6130C547" w14:textId="10417583" w:rsidR="00904C91" w:rsidRP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Pozostałe studzienki na instalacji zaprojektowano jako PVC 425 typ ciężki.</w:t>
      </w:r>
    </w:p>
    <w:p w14:paraId="04AC3A55" w14:textId="77777777" w:rsidR="00904C91" w:rsidRDefault="00904C91" w:rsidP="00E975E5">
      <w:pPr>
        <w:pStyle w:val="Standard"/>
        <w:spacing w:line="360" w:lineRule="auto"/>
        <w:jc w:val="both"/>
        <w:rPr>
          <w:rFonts w:ascii="Arial" w:hAnsi="Arial" w:cs="Arial"/>
          <w:color w:val="000000"/>
          <w:sz w:val="22"/>
          <w:szCs w:val="22"/>
        </w:rPr>
      </w:pPr>
      <w:r w:rsidRPr="00904C91">
        <w:rPr>
          <w:rFonts w:ascii="Arial" w:hAnsi="Arial" w:cs="Arial"/>
          <w:color w:val="000000"/>
          <w:sz w:val="22"/>
          <w:szCs w:val="22"/>
        </w:rPr>
        <w:t>•</w:t>
      </w:r>
      <w:r w:rsidRPr="00904C91">
        <w:rPr>
          <w:rFonts w:ascii="Arial" w:hAnsi="Arial" w:cs="Arial"/>
          <w:color w:val="000000"/>
          <w:sz w:val="22"/>
          <w:szCs w:val="22"/>
        </w:rPr>
        <w:tab/>
        <w:t>wpusty uliczne.</w:t>
      </w:r>
    </w:p>
    <w:p w14:paraId="3D9F6D46" w14:textId="5E467F81" w:rsidR="00904C91" w:rsidRPr="009B3E0B" w:rsidRDefault="00904C91"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3. SPRZĘT</w:t>
      </w:r>
    </w:p>
    <w:p w14:paraId="282FECF9"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3.1. Ogólne wymagania dotyczące sprzętu</w:t>
      </w:r>
    </w:p>
    <w:p w14:paraId="51A2DE6E"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wymagania dotyczące sprzętu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3.</w:t>
      </w:r>
    </w:p>
    <w:p w14:paraId="703BF0DC"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 TRANSPORT</w:t>
      </w:r>
    </w:p>
    <w:p w14:paraId="46940C07"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4.1. Ogólne wymagania dotyczące transportu</w:t>
      </w:r>
    </w:p>
    <w:p w14:paraId="389E35CB"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wymagania dotyczące transportu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4.</w:t>
      </w:r>
    </w:p>
    <w:p w14:paraId="28829100"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4.2. Transport materiałów</w:t>
      </w:r>
    </w:p>
    <w:p w14:paraId="34018830" w14:textId="77777777" w:rsidR="00904C91" w:rsidRPr="009B3E0B" w:rsidRDefault="00904C91" w:rsidP="00E975E5">
      <w:pPr>
        <w:pStyle w:val="Standard"/>
        <w:spacing w:line="360" w:lineRule="auto"/>
        <w:jc w:val="both"/>
        <w:rPr>
          <w:rFonts w:ascii="Arial" w:hAnsi="Arial" w:cs="Arial"/>
          <w:sz w:val="22"/>
          <w:szCs w:val="22"/>
        </w:rPr>
      </w:pPr>
      <w:r w:rsidRPr="009B3E0B">
        <w:rPr>
          <w:rFonts w:ascii="Arial" w:hAnsi="Arial" w:cs="Arial"/>
          <w:sz w:val="22"/>
          <w:szCs w:val="22"/>
        </w:rPr>
        <w:t>Rury w wiązkach muszą być transportowane na samochodach o odpowiedniej długości. Kształtki należy przewozić w odpowiednich pojemnikach. Podczas transportu, przeładunku i magazynowania rur i kształtek należy unikać ich zanieczyszczenia, lub uszkodzenia.</w:t>
      </w:r>
    </w:p>
    <w:p w14:paraId="39D27573"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5. WYKONANIE ROBÓT</w:t>
      </w:r>
    </w:p>
    <w:p w14:paraId="59F098B7"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5.1. Ogólne zasady wykonania robót</w:t>
      </w:r>
    </w:p>
    <w:p w14:paraId="7E1F7972"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lastRenderedPageBreak/>
        <w:tab/>
        <w:t xml:space="preserve">Ogólne zasady wykonania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5.</w:t>
      </w:r>
    </w:p>
    <w:p w14:paraId="188309DF" w14:textId="074C66EF"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 xml:space="preserve">5.2. Instalacja kanalizacji </w:t>
      </w:r>
      <w:r>
        <w:rPr>
          <w:rFonts w:ascii="Arial" w:eastAsia="Calibri" w:hAnsi="Arial" w:cs="Arial"/>
          <w:b/>
          <w:bCs/>
          <w:sz w:val="22"/>
          <w:szCs w:val="22"/>
        </w:rPr>
        <w:t>deszczowej</w:t>
      </w:r>
    </w:p>
    <w:p w14:paraId="1D07F0CD" w14:textId="01558D08" w:rsidR="00904C91" w:rsidRPr="00904C91" w:rsidRDefault="00904C91" w:rsidP="00E975E5">
      <w:pPr>
        <w:pStyle w:val="Standard"/>
        <w:spacing w:line="360" w:lineRule="auto"/>
        <w:jc w:val="both"/>
        <w:rPr>
          <w:rFonts w:ascii="Arial" w:hAnsi="Arial" w:cs="Arial"/>
          <w:b/>
          <w:color w:val="000000"/>
          <w:sz w:val="22"/>
          <w:szCs w:val="22"/>
        </w:rPr>
      </w:pPr>
      <w:r w:rsidRPr="00904C91">
        <w:rPr>
          <w:rFonts w:ascii="Arial" w:hAnsi="Arial" w:cs="Arial"/>
          <w:b/>
          <w:color w:val="000000"/>
          <w:sz w:val="22"/>
          <w:szCs w:val="22"/>
        </w:rPr>
        <w:t>5.</w:t>
      </w:r>
      <w:r>
        <w:rPr>
          <w:rFonts w:ascii="Arial" w:hAnsi="Arial" w:cs="Arial"/>
          <w:b/>
          <w:color w:val="000000"/>
          <w:sz w:val="22"/>
          <w:szCs w:val="22"/>
        </w:rPr>
        <w:t>2.</w:t>
      </w:r>
      <w:r w:rsidRPr="00904C91">
        <w:rPr>
          <w:rFonts w:ascii="Arial" w:hAnsi="Arial" w:cs="Arial"/>
          <w:b/>
          <w:color w:val="000000"/>
          <w:sz w:val="22"/>
          <w:szCs w:val="22"/>
        </w:rPr>
        <w:t>1 Wykonanie i obudowa wykopów</w:t>
      </w:r>
    </w:p>
    <w:p w14:paraId="54ADB7D2" w14:textId="77777777" w:rsidR="00904C91" w:rsidRPr="00904C91" w:rsidRDefault="00904C91" w:rsidP="00E975E5">
      <w:pPr>
        <w:pStyle w:val="Standard"/>
        <w:spacing w:line="360" w:lineRule="auto"/>
        <w:ind w:firstLine="708"/>
        <w:jc w:val="both"/>
        <w:rPr>
          <w:rFonts w:ascii="Arial" w:hAnsi="Arial" w:cs="Arial"/>
          <w:b/>
          <w:color w:val="000000"/>
          <w:sz w:val="22"/>
          <w:szCs w:val="22"/>
        </w:rPr>
      </w:pPr>
      <w:r w:rsidRPr="00904C91">
        <w:rPr>
          <w:rFonts w:ascii="Arial" w:hAnsi="Arial" w:cs="Arial"/>
          <w:color w:val="000000"/>
          <w:sz w:val="22"/>
          <w:szCs w:val="22"/>
        </w:rPr>
        <w:t xml:space="preserve">Wykop należy zabezpieczyć zgodnie z Rozporządzeniem Ministra Infrastruktury z dnia 6.02.2003 r. w sprawie bezpieczeństwa i higieny pracy podczas wykonywania robót budowlanych (Dz. U. Nr 47, poz. 401) oraz PN-B-10736, PN-B-06050, PN-EN 1610.  W miejscach skrzyżowań i zbliżeń do istniejącego uzbrojenia tereny wykopy wykonywać ręcznie w odległości ustalonej z właścicielami sieci. Minimalna szerokość wykopu mierzona wewnątrz ściany obudowy powinna być dostosowana do rurociągu. Szerokość wykopu nie może być zmniejszana podczas montażu kanału na powierzchni i układania całych ciągów rur w wykopie. Niedopuszczalne jest w miejscu wykonywania wykopów prowadzenie jednocześnie innych robót oraz przebywanie osób niezatrudnionych. Przy prowadzeniu robót ziemnych w bezpośrednim sąsiedztwie instalacji podziemnych należy określić bezpieczne odległości (w pionie i poziomie), w jakich mogą być prowadzone roboty przy użyciu sprzętu ciężkiego. Odległości bezpiecznego używania maszyn roboczych należy ustalić z jednostkami zarządzającymi tymi instalacjami. Dno wykopu powinno być równe i wykonane ze spadkiem ustalonym w projekcie. Odchylenie krawędzi wykopu na dnie w odniesieniu do osi wykopu nie przekroczy ± 5 cm. Dno wykopu oczyścić z gruzu, betonu i kamieni. Po lub w czasie wykonywania wykopu należy sprawdzić (z udziałem Inżyniera), czy rodzaj gruntu odpowiada określonemu w projekcie dostarczonym Wykonawcy. Obudowa powinna być instalowana stopniowo, w miarę pogłębiania wykopu i stopniowo demontowana podczas zasypywania i zagęszczania. W czasie wykonywania robót ziemnych miejsca niebezpieczne należy ogrodzić i umieścić napisy ostrzegawcze. W czasie wykonywania wykopów w miejscach dostępnych dla osób niezatrudnionych przy tych robotach należy wokół wykopów pozostawionych na czas zmroku i w nocy ustawić balustrady o wysokości 1,1 m nad terenem i w odległości nie mniejszej niż 1 m od krawędzi wykopu. Balustrady powinny być wyposażone w deskę krawężnikową wysokość 0,15 m oraz być zaopatrzone w światło ostrzegawcze koloru czerwonego. Niezależnie od ustawienia balustrad, w przypadkach uzasadnionych wzglądami bezpieczeństwa wykop należy szczelnie przykryć, w sposób uniemożliwiający wpadniecie do wykopu i zabezpieczyć balustradami, linami lub taśmami ostrzegawczymi. Jeżeli teren, na którym są wykonywane roboty ziemne, nie może być ogrodzony, wykonawca robót powinien zapewnić stały dozór. Przejścia dla pieszych nad wykopami dla ruchu dwukierunkowego powinny mieć szerokość co najmniej 1,2 m a dla ruchu jednokierunkowego co najmniej 0,75 m. Po obu stronach przejścia (pomostu) muszą znajdować się barierki z poręczami o wysokości 1,10 m i deską krawężnikową wysokość 0,15 m. Na podstawie wizji lokalnej w terenie ustalono,  że  30%  robót  ziemnych  stanowią  roboty  wykonywane  ręcznie, a 70% - mechanicznie.  </w:t>
      </w:r>
    </w:p>
    <w:p w14:paraId="2771DAD7" w14:textId="67AAC52E" w:rsidR="00904C91" w:rsidRPr="00904C91" w:rsidRDefault="000F682B" w:rsidP="00E975E5">
      <w:pPr>
        <w:pStyle w:val="Standard"/>
        <w:spacing w:line="360" w:lineRule="auto"/>
        <w:jc w:val="both"/>
        <w:rPr>
          <w:rFonts w:ascii="Arial" w:hAnsi="Arial" w:cs="Arial"/>
          <w:b/>
          <w:color w:val="000000"/>
          <w:sz w:val="22"/>
          <w:szCs w:val="22"/>
        </w:rPr>
      </w:pPr>
      <w:r w:rsidRPr="00904C91">
        <w:rPr>
          <w:rFonts w:ascii="Arial" w:hAnsi="Arial" w:cs="Arial"/>
          <w:b/>
          <w:color w:val="000000"/>
          <w:sz w:val="22"/>
          <w:szCs w:val="22"/>
        </w:rPr>
        <w:lastRenderedPageBreak/>
        <w:t>5.</w:t>
      </w:r>
      <w:r>
        <w:rPr>
          <w:rFonts w:ascii="Arial" w:hAnsi="Arial" w:cs="Arial"/>
          <w:b/>
          <w:color w:val="000000"/>
          <w:sz w:val="22"/>
          <w:szCs w:val="22"/>
        </w:rPr>
        <w:t>2</w:t>
      </w:r>
      <w:r w:rsidR="00904C91" w:rsidRPr="00904C91">
        <w:rPr>
          <w:rFonts w:ascii="Arial" w:hAnsi="Arial" w:cs="Arial"/>
          <w:b/>
          <w:color w:val="000000"/>
          <w:sz w:val="22"/>
          <w:szCs w:val="22"/>
        </w:rPr>
        <w:t>.2 Przygotowanie podłoża pod kanały.</w:t>
      </w:r>
    </w:p>
    <w:p w14:paraId="55E544FE" w14:textId="77777777" w:rsidR="00904C91" w:rsidRP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W wykopach gdzie dno wykopu stanowią grunty spoiste jak gliny, iły zastosowano podsypkę o grubości 15 cm z zagęszczonego piasku. Powierzchnia podłoża powinna być zgodna ze spadkiem podłużnym dna kanałów. Wymagane jest poprzeczne wyprofilowanie podłoża na kąt 90° – stanowiące łożysko nośne rury kanalizacyjnej.</w:t>
      </w:r>
    </w:p>
    <w:p w14:paraId="5794AAC6" w14:textId="54779557" w:rsidR="00904C91" w:rsidRPr="00904C91" w:rsidRDefault="000F682B" w:rsidP="00E975E5">
      <w:pPr>
        <w:pStyle w:val="Standard"/>
        <w:spacing w:line="360" w:lineRule="auto"/>
        <w:jc w:val="both"/>
        <w:rPr>
          <w:rFonts w:ascii="Arial" w:hAnsi="Arial" w:cs="Arial"/>
          <w:b/>
          <w:color w:val="000000"/>
          <w:sz w:val="22"/>
          <w:szCs w:val="22"/>
        </w:rPr>
      </w:pPr>
      <w:r w:rsidRPr="00904C91">
        <w:rPr>
          <w:rFonts w:ascii="Arial" w:hAnsi="Arial" w:cs="Arial"/>
          <w:b/>
          <w:color w:val="000000"/>
          <w:sz w:val="22"/>
          <w:szCs w:val="22"/>
        </w:rPr>
        <w:t>5.</w:t>
      </w:r>
      <w:r>
        <w:rPr>
          <w:rFonts w:ascii="Arial" w:hAnsi="Arial" w:cs="Arial"/>
          <w:b/>
          <w:color w:val="000000"/>
          <w:sz w:val="22"/>
          <w:szCs w:val="22"/>
        </w:rPr>
        <w:t>2.</w:t>
      </w:r>
      <w:r w:rsidR="00904C91" w:rsidRPr="00904C91">
        <w:rPr>
          <w:rFonts w:ascii="Arial" w:hAnsi="Arial" w:cs="Arial"/>
          <w:b/>
          <w:color w:val="000000"/>
          <w:sz w:val="22"/>
          <w:szCs w:val="22"/>
        </w:rPr>
        <w:t>3 Układanie i montaż rur kanalizacyjnych.</w:t>
      </w:r>
    </w:p>
    <w:p w14:paraId="7D685A59" w14:textId="77777777" w:rsidR="00904C91" w:rsidRPr="00904C91"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Dla zapewnienia właściwego ułożenia kanału, zgodnie z zaprojektowaną osią, należy przez punkty osiowo trwałe oznakowane na łatach celowniczych przeciągnąć sznurek lub drut, na którym zawieszony jest ciężarek pionu między dwoma celowniczymi. Odpowiednie odcinki rur powinny być opuszczane do wykopu na przygotowane i wyrównane podłoże o odpowiednim nachyleniu (spadku). Każda rura powinna być układana zgodnie z projektowaną osią i nachyleniem (spadkiem) jak również powinna ściśle przylegać do podłoża na swojej całej długości, co najmniej na ¼ obwodu, symetrycznie do osi. Podczas montażu kanału wykop powinien być odwodniony. Przed montażem należy posmarować kielich i bosy koniec rury smarem. Następnie wsuwając jedną rurę w drugą przy pomocy drągu metalowego i podkładu drewnianego lub w przypadku dużych średnic przy pomocy koparki na której zawieszamy rurę na pasach uważając na osiowość rurociągu .Przed zakończeniem dnia roboczego bądź przed zejściem z budowy należy zabezpieczyć końce ułożonego kanału przed zamuleniem. Odcinek kanalizacji z rur PVC kielichowe łączone na uszczelkę gumową, które dostarcza producent rur.</w:t>
      </w:r>
    </w:p>
    <w:p w14:paraId="275F022B" w14:textId="127B0B50" w:rsidR="00904C91" w:rsidRPr="00904C91" w:rsidRDefault="000F682B" w:rsidP="00E975E5">
      <w:pPr>
        <w:pStyle w:val="Standard"/>
        <w:spacing w:line="360" w:lineRule="auto"/>
        <w:jc w:val="both"/>
        <w:rPr>
          <w:rFonts w:ascii="Arial" w:hAnsi="Arial" w:cs="Arial"/>
          <w:b/>
          <w:color w:val="000000"/>
          <w:sz w:val="22"/>
          <w:szCs w:val="22"/>
        </w:rPr>
      </w:pPr>
      <w:r w:rsidRPr="00904C91">
        <w:rPr>
          <w:rFonts w:ascii="Arial" w:hAnsi="Arial" w:cs="Arial"/>
          <w:b/>
          <w:color w:val="000000"/>
          <w:sz w:val="22"/>
          <w:szCs w:val="22"/>
        </w:rPr>
        <w:t>5.</w:t>
      </w:r>
      <w:r>
        <w:rPr>
          <w:rFonts w:ascii="Arial" w:hAnsi="Arial" w:cs="Arial"/>
          <w:b/>
          <w:color w:val="000000"/>
          <w:sz w:val="22"/>
          <w:szCs w:val="22"/>
        </w:rPr>
        <w:t>2.</w:t>
      </w:r>
      <w:r w:rsidR="00904C91" w:rsidRPr="00904C91">
        <w:rPr>
          <w:rFonts w:ascii="Arial" w:hAnsi="Arial" w:cs="Arial"/>
          <w:b/>
          <w:color w:val="000000"/>
          <w:sz w:val="22"/>
          <w:szCs w:val="22"/>
        </w:rPr>
        <w:t xml:space="preserve">4 Wykonanie </w:t>
      </w:r>
      <w:proofErr w:type="spellStart"/>
      <w:r w:rsidR="00904C91" w:rsidRPr="00904C91">
        <w:rPr>
          <w:rFonts w:ascii="Arial" w:hAnsi="Arial" w:cs="Arial"/>
          <w:b/>
          <w:color w:val="000000"/>
          <w:sz w:val="22"/>
          <w:szCs w:val="22"/>
        </w:rPr>
        <w:t>obsypki</w:t>
      </w:r>
      <w:proofErr w:type="spellEnd"/>
      <w:r w:rsidR="00904C91" w:rsidRPr="00904C91">
        <w:rPr>
          <w:rFonts w:ascii="Arial" w:hAnsi="Arial" w:cs="Arial"/>
          <w:b/>
          <w:color w:val="000000"/>
          <w:sz w:val="22"/>
          <w:szCs w:val="22"/>
        </w:rPr>
        <w:t xml:space="preserve"> i zasypanie wykopów.</w:t>
      </w:r>
    </w:p>
    <w:p w14:paraId="761E626F" w14:textId="02E2EC97" w:rsidR="00904C91" w:rsidRPr="009B3E0B" w:rsidRDefault="00904C91" w:rsidP="00E975E5">
      <w:pPr>
        <w:pStyle w:val="Standard"/>
        <w:spacing w:line="360" w:lineRule="auto"/>
        <w:ind w:firstLine="708"/>
        <w:jc w:val="both"/>
        <w:rPr>
          <w:rFonts w:ascii="Arial" w:hAnsi="Arial" w:cs="Arial"/>
          <w:color w:val="000000"/>
          <w:sz w:val="22"/>
          <w:szCs w:val="22"/>
        </w:rPr>
      </w:pPr>
      <w:r w:rsidRPr="00904C91">
        <w:rPr>
          <w:rFonts w:ascii="Arial" w:hAnsi="Arial" w:cs="Arial"/>
          <w:color w:val="000000"/>
          <w:sz w:val="22"/>
          <w:szCs w:val="22"/>
        </w:rPr>
        <w:t xml:space="preserve">Dno wykopu przed zasypaniem powinno zostać osuszone i oczyszczone z pozostałości po instalowaniu rurociągu. Stosowany materiał i sposób zasypywania nie powinny powodować uszkodzenia ułożonego rurociągu obiektów na rurociągu, jak również wodoodpornej izolacji. Grunt użyty do zasypki wykopu powinien odpowiadać wymaganiom wg PN-B-03020. Grunt ten może być gruntem rodzimym lub dostarczonym z zewnątrz – G1. Grunt stosowany do zasypki nie powinien zawierać materiałów mogących uszkodzić przewód, gruntów zbrylonych, gruzu i śmieci. Zasypkę wykopu należy przeprowadzić zgodnie z PN-B-10736. Jeżeli przywieziony materiał wypełniający wykop w gruntach nawodnionych ma większą zdolność przewodzenia wody niż grunty lokalne, wówczas użyty materiał niespoisty musi być przekładany innym, żeby zabezpieczyć wypłukiwanie materiału wraz z wodą wzdłuż rurociągu. Grubość warstwy zabezpieczającej w strefie niebezpiecznej ponad górą rurociągu powinna wynosić co najmniej 0,5 m. Jako materiał do zasypywania dla strefy niebezpiecznej należy zastosować grunt mineralny G1, sypki, drobno lub średnioziarnisty, nie skalisty, bez brył i kamieni, zgodnie z PN-B-02480. Podłoże pod rurociąg wyprofilować pod kątem opasania </w:t>
      </w:r>
      <w:r w:rsidRPr="00904C91">
        <w:rPr>
          <w:rFonts w:ascii="Arial" w:hAnsi="Arial" w:cs="Arial" w:hint="cs"/>
          <w:color w:val="000000"/>
          <w:sz w:val="22"/>
          <w:szCs w:val="22"/>
        </w:rPr>
        <w:t></w:t>
      </w:r>
      <w:r w:rsidRPr="00904C91">
        <w:rPr>
          <w:rFonts w:ascii="Arial" w:hAnsi="Arial" w:cs="Arial"/>
          <w:color w:val="000000"/>
          <w:sz w:val="22"/>
          <w:szCs w:val="22"/>
        </w:rPr>
        <w:t xml:space="preserve">= 90o. W dnie wykopu wykonać zagłębienia pod kielichy. Po zamontowaniu i ułożeniu rur na dobrze zagęszczonym podłożu wykonanego z gruntu G1, należy boki rur podbić gruntem G1 ubijakami drewnianymi. Szerokość </w:t>
      </w:r>
      <w:proofErr w:type="spellStart"/>
      <w:r w:rsidRPr="00904C91">
        <w:rPr>
          <w:rFonts w:ascii="Arial" w:hAnsi="Arial" w:cs="Arial"/>
          <w:color w:val="000000"/>
          <w:sz w:val="22"/>
          <w:szCs w:val="22"/>
        </w:rPr>
        <w:t>obsypki</w:t>
      </w:r>
      <w:proofErr w:type="spellEnd"/>
      <w:r w:rsidRPr="00904C91">
        <w:rPr>
          <w:rFonts w:ascii="Arial" w:hAnsi="Arial" w:cs="Arial"/>
          <w:color w:val="000000"/>
          <w:sz w:val="22"/>
          <w:szCs w:val="22"/>
        </w:rPr>
        <w:t xml:space="preserve"> przewodu powinna być równa szerokości wykopu </w:t>
      </w:r>
      <w:r w:rsidRPr="00904C91">
        <w:rPr>
          <w:rFonts w:ascii="Arial" w:hAnsi="Arial" w:cs="Arial"/>
          <w:color w:val="000000"/>
          <w:sz w:val="22"/>
          <w:szCs w:val="22"/>
        </w:rPr>
        <w:lastRenderedPageBreak/>
        <w:t xml:space="preserve">i sięgać do wysokości 30 cm od wierzchu rury. Ponad 30 cm od wierzchu rury zasypkę wykonać należy gruntem łatwo </w:t>
      </w:r>
      <w:proofErr w:type="spellStart"/>
      <w:r w:rsidRPr="00904C91">
        <w:rPr>
          <w:rFonts w:ascii="Arial" w:hAnsi="Arial" w:cs="Arial"/>
          <w:color w:val="000000"/>
          <w:sz w:val="22"/>
          <w:szCs w:val="22"/>
        </w:rPr>
        <w:t>zagęszczalnym</w:t>
      </w:r>
      <w:proofErr w:type="spellEnd"/>
      <w:r w:rsidRPr="00904C91">
        <w:rPr>
          <w:rFonts w:ascii="Arial" w:hAnsi="Arial" w:cs="Arial"/>
          <w:color w:val="000000"/>
          <w:sz w:val="22"/>
          <w:szCs w:val="22"/>
        </w:rPr>
        <w:t xml:space="preserve"> G2 z piasku  sypkiego drobno-średnio- lub gruboziarnistego bez grud i kamieni zagęszczanego ręcznie warstwami o grubości 10 cm równocześnie z obu stron. Aby uniknąć osiadania gruntu pod drogami zasypkę należy zagęścić do 95% zmodyfikowanej wartości </w:t>
      </w:r>
      <w:proofErr w:type="spellStart"/>
      <w:r w:rsidRPr="00904C91">
        <w:rPr>
          <w:rFonts w:ascii="Arial" w:hAnsi="Arial" w:cs="Arial"/>
          <w:color w:val="000000"/>
          <w:sz w:val="22"/>
          <w:szCs w:val="22"/>
        </w:rPr>
        <w:t>Proctora</w:t>
      </w:r>
      <w:proofErr w:type="spellEnd"/>
      <w:r w:rsidRPr="00904C91">
        <w:rPr>
          <w:rFonts w:ascii="Arial" w:hAnsi="Arial" w:cs="Arial"/>
          <w:color w:val="000000"/>
          <w:sz w:val="22"/>
          <w:szCs w:val="22"/>
        </w:rPr>
        <w:t xml:space="preserve">. Zasypkę wykopu należy wykonać zagęszczając warstwami gruntem łatwo </w:t>
      </w:r>
      <w:proofErr w:type="spellStart"/>
      <w:r w:rsidRPr="00904C91">
        <w:rPr>
          <w:rFonts w:ascii="Arial" w:hAnsi="Arial" w:cs="Arial"/>
          <w:color w:val="000000"/>
          <w:sz w:val="22"/>
          <w:szCs w:val="22"/>
        </w:rPr>
        <w:t>zagęszczalnym</w:t>
      </w:r>
      <w:proofErr w:type="spellEnd"/>
      <w:r w:rsidRPr="00904C91">
        <w:rPr>
          <w:rFonts w:ascii="Arial" w:hAnsi="Arial" w:cs="Arial"/>
          <w:color w:val="000000"/>
          <w:sz w:val="22"/>
          <w:szCs w:val="22"/>
        </w:rPr>
        <w:t xml:space="preserve"> (można również stosować piasek wymieszany z gruntem rodzimym) z równoczesną rozbiórką rozparć i </w:t>
      </w:r>
      <w:proofErr w:type="spellStart"/>
      <w:r w:rsidRPr="00904C91">
        <w:rPr>
          <w:rFonts w:ascii="Arial" w:hAnsi="Arial" w:cs="Arial"/>
          <w:color w:val="000000"/>
          <w:sz w:val="22"/>
          <w:szCs w:val="22"/>
        </w:rPr>
        <w:t>odeskowań</w:t>
      </w:r>
      <w:proofErr w:type="spellEnd"/>
      <w:r w:rsidRPr="00904C91">
        <w:rPr>
          <w:rFonts w:ascii="Arial" w:hAnsi="Arial" w:cs="Arial"/>
          <w:color w:val="000000"/>
          <w:sz w:val="22"/>
          <w:szCs w:val="22"/>
        </w:rPr>
        <w:t xml:space="preserve"> wykopów. Podbudowę kanału wykonać z gruntu G1, tak jak </w:t>
      </w:r>
      <w:proofErr w:type="spellStart"/>
      <w:r w:rsidRPr="00904C91">
        <w:rPr>
          <w:rFonts w:ascii="Arial" w:hAnsi="Arial" w:cs="Arial"/>
          <w:color w:val="000000"/>
          <w:sz w:val="22"/>
          <w:szCs w:val="22"/>
        </w:rPr>
        <w:t>obsypkę</w:t>
      </w:r>
      <w:proofErr w:type="spellEnd"/>
      <w:r w:rsidRPr="00904C91">
        <w:rPr>
          <w:rFonts w:ascii="Arial" w:hAnsi="Arial" w:cs="Arial"/>
          <w:color w:val="000000"/>
          <w:sz w:val="22"/>
          <w:szCs w:val="22"/>
        </w:rPr>
        <w:t>, z piasku lub żwiru. Podczas zagęszczania gruntu utrzymywać jego wilgotność zgodnie z PN-B-02480. Wilgotność zagęszczania gruntu powinna być równa optymalnej lub wynosić min. 80 % jej wartości. Grunt użyty do zasypki nie powinien zawierać brył, gruzu i śmieci. W czasie zasypywania wykopu zabezpieczenie należy demontować stopniowo od dna wykopu. Próby szczelności - miejsca połączeń pozostawić należy nieobsypane. Podczas zagęszczania gruntu urządzeniami wibracyjnymi miejsca pracy mają być oznakowane przenośnymi zaporami oraz mają być przestrzegane warunki bezpieczeństwa i higieny pracy, określone w dokumentacji techniczno-ruchowej i w instrukcji obsługi.</w:t>
      </w:r>
    </w:p>
    <w:p w14:paraId="06B345E5"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6. KONTROLA JAKOŚCI ROBÓT</w:t>
      </w:r>
    </w:p>
    <w:p w14:paraId="268D288D"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6.1. Ogólne zasady kontroli jakości robót</w:t>
      </w:r>
    </w:p>
    <w:p w14:paraId="10597235" w14:textId="77777777" w:rsidR="00904C91" w:rsidRPr="009B3E0B" w:rsidRDefault="00904C91" w:rsidP="00E975E5">
      <w:pPr>
        <w:pStyle w:val="Standard"/>
        <w:spacing w:line="360" w:lineRule="auto"/>
        <w:jc w:val="both"/>
        <w:rPr>
          <w:rFonts w:ascii="Arial" w:eastAsia="Calibri" w:hAnsi="Arial" w:cs="Arial"/>
          <w:b/>
          <w:bCs/>
          <w:sz w:val="22"/>
          <w:szCs w:val="22"/>
        </w:rPr>
      </w:pPr>
      <w:bookmarkStart w:id="74" w:name="_Toc4233983352111"/>
      <w:bookmarkStart w:id="75" w:name="_Toc4238459432111"/>
      <w:r w:rsidRPr="009B3E0B">
        <w:rPr>
          <w:rFonts w:ascii="Arial" w:eastAsia="Calibri" w:hAnsi="Arial" w:cs="Arial"/>
          <w:sz w:val="22"/>
          <w:szCs w:val="22"/>
        </w:rPr>
        <w:tab/>
        <w:t>Ogólne zasady kontroli j</w:t>
      </w:r>
      <w:bookmarkEnd w:id="74"/>
      <w:bookmarkEnd w:id="75"/>
      <w:r w:rsidRPr="009B3E0B">
        <w:rPr>
          <w:rFonts w:ascii="Arial" w:eastAsia="Calibri" w:hAnsi="Arial" w:cs="Arial"/>
          <w:sz w:val="22"/>
          <w:szCs w:val="22"/>
        </w:rPr>
        <w:t xml:space="preserve">akości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6.</w:t>
      </w:r>
    </w:p>
    <w:p w14:paraId="527F0B95"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6.2. Szczegółowe zasady kontroli jakości robót</w:t>
      </w:r>
    </w:p>
    <w:p w14:paraId="6EEC3309" w14:textId="77777777" w:rsidR="00904C91" w:rsidRPr="009B3E0B" w:rsidRDefault="00904C91" w:rsidP="00091C3C">
      <w:pPr>
        <w:pStyle w:val="Standard"/>
        <w:numPr>
          <w:ilvl w:val="0"/>
          <w:numId w:val="13"/>
        </w:numPr>
        <w:spacing w:line="360" w:lineRule="auto"/>
        <w:jc w:val="both"/>
        <w:rPr>
          <w:rFonts w:ascii="Arial" w:eastAsia="Calibri" w:hAnsi="Arial" w:cs="Arial"/>
          <w:sz w:val="22"/>
          <w:szCs w:val="22"/>
        </w:rPr>
      </w:pPr>
      <w:r w:rsidRPr="009B3E0B">
        <w:rPr>
          <w:rFonts w:ascii="Arial" w:eastAsia="Calibri" w:hAnsi="Arial" w:cs="Arial"/>
          <w:sz w:val="22"/>
          <w:szCs w:val="22"/>
        </w:rPr>
        <w:t>Kontrola jakości robót związanych z wykonaniem instalacji  kanalizacyjnej  powinna być przeprowadzona w czasie wszystkich faz robót, zgodnie z wymaganiami Polskich Norm i „Warunkami technicznymi wykonania i obioru robót budowlano-montażowych. Tom II Instalacje sanitarne i przemysłowe”.</w:t>
      </w:r>
    </w:p>
    <w:p w14:paraId="766ECD4A" w14:textId="77777777" w:rsidR="00904C91" w:rsidRPr="009B3E0B" w:rsidRDefault="00904C91" w:rsidP="00091C3C">
      <w:pPr>
        <w:pStyle w:val="Standard"/>
        <w:numPr>
          <w:ilvl w:val="0"/>
          <w:numId w:val="13"/>
        </w:numPr>
        <w:spacing w:line="360" w:lineRule="auto"/>
        <w:jc w:val="both"/>
        <w:rPr>
          <w:rFonts w:ascii="Arial" w:eastAsia="Calibri" w:hAnsi="Arial" w:cs="Arial"/>
          <w:sz w:val="22"/>
          <w:szCs w:val="22"/>
        </w:rPr>
      </w:pPr>
      <w:r w:rsidRPr="009B3E0B">
        <w:rPr>
          <w:rFonts w:ascii="Arial" w:eastAsia="Calibri" w:hAnsi="Arial" w:cs="Arial"/>
          <w:sz w:val="22"/>
          <w:szCs w:val="22"/>
        </w:rPr>
        <w:t>Każda dostarczona partia materiałów powinna być zaopatrzona w świadectwo kontroli jakości producenta.</w:t>
      </w:r>
    </w:p>
    <w:p w14:paraId="13C674D0" w14:textId="77777777" w:rsidR="00904C91" w:rsidRPr="009B3E0B" w:rsidRDefault="00904C91" w:rsidP="00091C3C">
      <w:pPr>
        <w:pStyle w:val="Standard"/>
        <w:numPr>
          <w:ilvl w:val="0"/>
          <w:numId w:val="13"/>
        </w:numPr>
        <w:spacing w:line="360" w:lineRule="auto"/>
        <w:jc w:val="both"/>
        <w:rPr>
          <w:rFonts w:ascii="Arial" w:eastAsia="Calibri" w:hAnsi="Arial" w:cs="Arial"/>
          <w:sz w:val="22"/>
          <w:szCs w:val="22"/>
        </w:rPr>
      </w:pPr>
      <w:r w:rsidRPr="009B3E0B">
        <w:rPr>
          <w:rFonts w:ascii="Arial" w:eastAsia="Calibri" w:hAnsi="Arial" w:cs="Arial"/>
          <w:sz w:val="22"/>
          <w:szCs w:val="22"/>
        </w:rPr>
        <w:t>Wyniki przeprowadzonych badań należy uznać za dodatnie, jeżeli wszystkie wymagania dla danej fazy robót zostały spełnione.</w:t>
      </w:r>
    </w:p>
    <w:p w14:paraId="3F7C1CD0" w14:textId="77777777" w:rsidR="00904C91" w:rsidRPr="009B3E0B" w:rsidRDefault="00904C91" w:rsidP="00091C3C">
      <w:pPr>
        <w:pStyle w:val="Standard"/>
        <w:numPr>
          <w:ilvl w:val="0"/>
          <w:numId w:val="13"/>
        </w:numPr>
        <w:spacing w:line="360" w:lineRule="auto"/>
        <w:jc w:val="both"/>
        <w:rPr>
          <w:rFonts w:ascii="Arial" w:eastAsia="Calibri" w:hAnsi="Arial" w:cs="Arial"/>
          <w:sz w:val="22"/>
          <w:szCs w:val="22"/>
        </w:rPr>
      </w:pPr>
      <w:r w:rsidRPr="009B3E0B">
        <w:rPr>
          <w:rFonts w:ascii="Arial" w:eastAsia="Calibri" w:hAnsi="Arial" w:cs="Arial"/>
          <w:sz w:val="22"/>
          <w:szCs w:val="22"/>
        </w:rPr>
        <w:t>Jeżeli którekolwiek z wymagań nie zostało spełnione, należy daną fazę robót uznać za niezgodną z wymaganiami normy i po dokonaniu poprawek przeprowadzić badania ponownie.</w:t>
      </w:r>
    </w:p>
    <w:p w14:paraId="176A3BD2"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7. OBMIAR ROBÓT</w:t>
      </w:r>
    </w:p>
    <w:p w14:paraId="61859C1D"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7.1. Ogólne zasady obmiaru robót</w:t>
      </w:r>
    </w:p>
    <w:p w14:paraId="5DC2E08C" w14:textId="77777777" w:rsidR="00904C91" w:rsidRPr="009B3E0B" w:rsidRDefault="00904C91" w:rsidP="00E975E5">
      <w:pPr>
        <w:pStyle w:val="Standard"/>
        <w:spacing w:line="360" w:lineRule="auto"/>
        <w:jc w:val="both"/>
        <w:rPr>
          <w:rFonts w:ascii="Arial" w:eastAsia="Calibri" w:hAnsi="Arial" w:cs="Arial"/>
          <w:sz w:val="22"/>
          <w:szCs w:val="22"/>
        </w:rPr>
      </w:pPr>
      <w:bookmarkStart w:id="76" w:name="_Toc4183944432111"/>
      <w:bookmarkStart w:id="77" w:name="_Toc4238459442111"/>
      <w:r w:rsidRPr="009B3E0B">
        <w:rPr>
          <w:rFonts w:ascii="Arial" w:eastAsia="Calibri" w:hAnsi="Arial" w:cs="Arial"/>
          <w:sz w:val="22"/>
          <w:szCs w:val="22"/>
        </w:rPr>
        <w:t xml:space="preserve">Ogólne zasady </w:t>
      </w:r>
      <w:bookmarkEnd w:id="76"/>
      <w:bookmarkEnd w:id="77"/>
      <w:r w:rsidRPr="009B3E0B">
        <w:rPr>
          <w:rFonts w:ascii="Arial" w:eastAsia="Calibri" w:hAnsi="Arial" w:cs="Arial"/>
          <w:sz w:val="22"/>
          <w:szCs w:val="22"/>
        </w:rPr>
        <w:t xml:space="preserve">obmiaru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7.</w:t>
      </w:r>
    </w:p>
    <w:p w14:paraId="182D36CD"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Ilość robót i materiałów określa się:</w:t>
      </w:r>
    </w:p>
    <w:p w14:paraId="199C0515" w14:textId="77777777" w:rsidR="00904C91" w:rsidRPr="009B3E0B" w:rsidRDefault="00904C91" w:rsidP="00091C3C">
      <w:pPr>
        <w:pStyle w:val="Standard"/>
        <w:numPr>
          <w:ilvl w:val="0"/>
          <w:numId w:val="14"/>
        </w:numPr>
        <w:spacing w:line="360" w:lineRule="auto"/>
        <w:jc w:val="both"/>
        <w:rPr>
          <w:rFonts w:ascii="Arial" w:eastAsia="Calibri" w:hAnsi="Arial" w:cs="Arial"/>
          <w:sz w:val="22"/>
          <w:szCs w:val="22"/>
        </w:rPr>
      </w:pPr>
      <w:r w:rsidRPr="009B3E0B">
        <w:rPr>
          <w:rFonts w:ascii="Arial" w:eastAsia="Calibri" w:hAnsi="Arial" w:cs="Arial"/>
          <w:sz w:val="22"/>
          <w:szCs w:val="22"/>
        </w:rPr>
        <w:t xml:space="preserve">montaż rurociągów – </w:t>
      </w:r>
      <w:proofErr w:type="spellStart"/>
      <w:r w:rsidRPr="009B3E0B">
        <w:rPr>
          <w:rFonts w:ascii="Arial" w:eastAsia="Calibri" w:hAnsi="Arial" w:cs="Arial"/>
          <w:sz w:val="22"/>
          <w:szCs w:val="22"/>
        </w:rPr>
        <w:t>mb</w:t>
      </w:r>
      <w:proofErr w:type="spellEnd"/>
      <w:r w:rsidRPr="009B3E0B">
        <w:rPr>
          <w:rFonts w:ascii="Arial" w:eastAsia="Calibri" w:hAnsi="Arial" w:cs="Arial"/>
          <w:sz w:val="22"/>
          <w:szCs w:val="22"/>
        </w:rPr>
        <w:t>.</w:t>
      </w:r>
    </w:p>
    <w:p w14:paraId="117BA95C" w14:textId="77777777" w:rsidR="00904C91" w:rsidRPr="009B3E0B" w:rsidRDefault="00904C91" w:rsidP="00091C3C">
      <w:pPr>
        <w:pStyle w:val="Standard"/>
        <w:numPr>
          <w:ilvl w:val="0"/>
          <w:numId w:val="14"/>
        </w:numPr>
        <w:spacing w:line="360" w:lineRule="auto"/>
        <w:jc w:val="both"/>
        <w:rPr>
          <w:rFonts w:ascii="Arial" w:eastAsia="Calibri" w:hAnsi="Arial" w:cs="Arial"/>
          <w:sz w:val="22"/>
          <w:szCs w:val="22"/>
        </w:rPr>
      </w:pPr>
      <w:r w:rsidRPr="009B3E0B">
        <w:rPr>
          <w:rFonts w:ascii="Arial" w:eastAsia="Calibri" w:hAnsi="Arial" w:cs="Arial"/>
          <w:sz w:val="22"/>
          <w:szCs w:val="22"/>
        </w:rPr>
        <w:t>montaż podejść, rewizji, zasuwy – szt.</w:t>
      </w:r>
    </w:p>
    <w:p w14:paraId="501CE0C6"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lastRenderedPageBreak/>
        <w:t>8. ODBIÓR ROBÓT</w:t>
      </w:r>
    </w:p>
    <w:p w14:paraId="7EE7E82A"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zasady odbioru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8.</w:t>
      </w:r>
    </w:p>
    <w:p w14:paraId="21C2841A"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ab/>
      </w:r>
      <w:bookmarkStart w:id="78" w:name="_Toc4183944442111"/>
      <w:bookmarkStart w:id="79" w:name="_Toc4238459452111"/>
      <w:r w:rsidRPr="009B3E0B">
        <w:rPr>
          <w:rFonts w:ascii="Arial" w:eastAsia="Calibri" w:hAnsi="Arial" w:cs="Arial"/>
          <w:sz w:val="22"/>
          <w:szCs w:val="22"/>
        </w:rPr>
        <w:t xml:space="preserve">Roboty uznaje </w:t>
      </w:r>
      <w:bookmarkEnd w:id="78"/>
      <w:bookmarkEnd w:id="79"/>
      <w:r w:rsidRPr="009B3E0B">
        <w:rPr>
          <w:rFonts w:ascii="Arial" w:eastAsia="Calibri" w:hAnsi="Arial" w:cs="Arial"/>
          <w:sz w:val="22"/>
          <w:szCs w:val="22"/>
        </w:rPr>
        <w:t>się za zgodne z dokumentacją projektową, SST i wymaganiami Inżyniera, jeżeli wszystkie pomiary i badania z zachowaniem tolerancji wg pkt 6 dały wyniki pozytywne.</w:t>
      </w:r>
    </w:p>
    <w:p w14:paraId="3E52A233"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W stosunku do następujących robót należy przeprowadzić odbiory między operacyjne:</w:t>
      </w:r>
    </w:p>
    <w:p w14:paraId="032566AF" w14:textId="77777777" w:rsidR="00904C91" w:rsidRPr="009B3E0B" w:rsidRDefault="00904C91" w:rsidP="00091C3C">
      <w:pPr>
        <w:pStyle w:val="Standard"/>
        <w:numPr>
          <w:ilvl w:val="0"/>
          <w:numId w:val="15"/>
        </w:numPr>
        <w:spacing w:line="360" w:lineRule="auto"/>
        <w:jc w:val="both"/>
        <w:rPr>
          <w:rFonts w:ascii="Arial" w:eastAsia="Calibri" w:hAnsi="Arial" w:cs="Arial"/>
          <w:sz w:val="22"/>
          <w:szCs w:val="22"/>
        </w:rPr>
      </w:pPr>
      <w:r w:rsidRPr="009B3E0B">
        <w:rPr>
          <w:rFonts w:ascii="Arial" w:eastAsia="Calibri" w:hAnsi="Arial" w:cs="Arial"/>
          <w:sz w:val="22"/>
          <w:szCs w:val="22"/>
        </w:rPr>
        <w:t>przejścia dla przewodów przez ściany (umiejscowienie i wymiary otworów),</w:t>
      </w:r>
    </w:p>
    <w:p w14:paraId="4CE0E71E" w14:textId="77777777" w:rsidR="00904C91" w:rsidRPr="009B3E0B" w:rsidRDefault="00904C91" w:rsidP="00091C3C">
      <w:pPr>
        <w:pStyle w:val="Standard"/>
        <w:numPr>
          <w:ilvl w:val="0"/>
          <w:numId w:val="15"/>
        </w:numPr>
        <w:spacing w:line="360" w:lineRule="auto"/>
        <w:jc w:val="both"/>
        <w:rPr>
          <w:rFonts w:ascii="Arial" w:eastAsia="Calibri" w:hAnsi="Arial" w:cs="Arial"/>
          <w:sz w:val="22"/>
          <w:szCs w:val="22"/>
        </w:rPr>
      </w:pPr>
      <w:r w:rsidRPr="009B3E0B">
        <w:rPr>
          <w:rFonts w:ascii="Arial" w:eastAsia="Calibri" w:hAnsi="Arial" w:cs="Arial"/>
          <w:sz w:val="22"/>
          <w:szCs w:val="22"/>
        </w:rPr>
        <w:t>zgodność z pionem i zgodność z kierunkiem w przypadku minimalnych spadków odcinków poziomych.</w:t>
      </w:r>
    </w:p>
    <w:p w14:paraId="6B0F55CC" w14:textId="77777777" w:rsidR="00904C91" w:rsidRPr="009B3E0B" w:rsidRDefault="00904C91" w:rsidP="00091C3C">
      <w:pPr>
        <w:pStyle w:val="Standard"/>
        <w:numPr>
          <w:ilvl w:val="0"/>
          <w:numId w:val="15"/>
        </w:numPr>
        <w:spacing w:line="360" w:lineRule="auto"/>
        <w:jc w:val="both"/>
        <w:rPr>
          <w:rFonts w:ascii="Arial" w:eastAsia="Calibri" w:hAnsi="Arial" w:cs="Arial"/>
          <w:sz w:val="22"/>
          <w:szCs w:val="22"/>
        </w:rPr>
      </w:pPr>
      <w:r w:rsidRPr="009B3E0B">
        <w:rPr>
          <w:rFonts w:ascii="Arial" w:eastAsia="Calibri" w:hAnsi="Arial" w:cs="Arial"/>
          <w:sz w:val="22"/>
          <w:szCs w:val="22"/>
        </w:rPr>
        <w:t>z odbiorów między operacyjnych należy spisać protokół stwierdzający jakość wykonania oraz przydatność robót i elementów do prawidłowego montażu.</w:t>
      </w:r>
    </w:p>
    <w:p w14:paraId="465B532B"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ab/>
        <w:t>Po przeprowadzeniu prób przewidzianych dla danego rodzaju robót należy dokonać końcowego odbioru technicznego instalacji. Przy odbiorze końcowym powinny być dostarczone następujące dokumenty:</w:t>
      </w:r>
    </w:p>
    <w:p w14:paraId="38926D5E" w14:textId="77777777" w:rsidR="00904C91" w:rsidRPr="009B3E0B" w:rsidRDefault="00904C91" w:rsidP="00091C3C">
      <w:pPr>
        <w:pStyle w:val="Standard"/>
        <w:numPr>
          <w:ilvl w:val="0"/>
          <w:numId w:val="16"/>
        </w:numPr>
        <w:spacing w:line="360" w:lineRule="auto"/>
        <w:jc w:val="both"/>
        <w:rPr>
          <w:rFonts w:ascii="Arial" w:eastAsia="Calibri" w:hAnsi="Arial" w:cs="Arial"/>
          <w:sz w:val="22"/>
          <w:szCs w:val="22"/>
        </w:rPr>
      </w:pPr>
      <w:r w:rsidRPr="009B3E0B">
        <w:rPr>
          <w:rFonts w:ascii="Arial" w:eastAsia="Calibri" w:hAnsi="Arial" w:cs="Arial"/>
          <w:sz w:val="22"/>
          <w:szCs w:val="22"/>
        </w:rPr>
        <w:t>Dokumentacja projektowa z naniesionymi na niej zmianami i uzupełnienia w trakcie wykonywania robót,</w:t>
      </w:r>
    </w:p>
    <w:p w14:paraId="647A7355" w14:textId="77777777" w:rsidR="00904C91" w:rsidRPr="009B3E0B" w:rsidRDefault="00904C91" w:rsidP="00091C3C">
      <w:pPr>
        <w:pStyle w:val="Standard"/>
        <w:numPr>
          <w:ilvl w:val="0"/>
          <w:numId w:val="16"/>
        </w:numPr>
        <w:spacing w:line="360" w:lineRule="auto"/>
        <w:jc w:val="both"/>
        <w:rPr>
          <w:rFonts w:ascii="Arial" w:eastAsia="Calibri" w:hAnsi="Arial" w:cs="Arial"/>
          <w:sz w:val="22"/>
          <w:szCs w:val="22"/>
        </w:rPr>
      </w:pPr>
      <w:r w:rsidRPr="009B3E0B">
        <w:rPr>
          <w:rFonts w:ascii="Arial" w:eastAsia="Calibri" w:hAnsi="Arial" w:cs="Arial"/>
          <w:sz w:val="22"/>
          <w:szCs w:val="22"/>
        </w:rPr>
        <w:t>Dziennik budowy,</w:t>
      </w:r>
    </w:p>
    <w:p w14:paraId="48A768F5" w14:textId="77777777" w:rsidR="00904C91" w:rsidRPr="009B3E0B" w:rsidRDefault="00904C91" w:rsidP="00091C3C">
      <w:pPr>
        <w:pStyle w:val="Standard"/>
        <w:numPr>
          <w:ilvl w:val="0"/>
          <w:numId w:val="16"/>
        </w:numPr>
        <w:spacing w:line="360" w:lineRule="auto"/>
        <w:jc w:val="both"/>
        <w:rPr>
          <w:rFonts w:ascii="Arial" w:eastAsia="Calibri" w:hAnsi="Arial" w:cs="Arial"/>
          <w:sz w:val="22"/>
          <w:szCs w:val="22"/>
        </w:rPr>
      </w:pPr>
      <w:r w:rsidRPr="009B3E0B">
        <w:rPr>
          <w:rFonts w:ascii="Arial" w:eastAsia="Calibri" w:hAnsi="Arial" w:cs="Arial"/>
          <w:sz w:val="22"/>
          <w:szCs w:val="22"/>
        </w:rPr>
        <w:t>dokumenty dotyczące jakości wbudowanych materiałów (świadectwa jakości wydane przez dostawców materiałów),</w:t>
      </w:r>
    </w:p>
    <w:p w14:paraId="59725A1E" w14:textId="77777777" w:rsidR="00904C91" w:rsidRPr="009B3E0B" w:rsidRDefault="00904C91" w:rsidP="00091C3C">
      <w:pPr>
        <w:pStyle w:val="Standard"/>
        <w:numPr>
          <w:ilvl w:val="0"/>
          <w:numId w:val="16"/>
        </w:numPr>
        <w:spacing w:line="360" w:lineRule="auto"/>
        <w:jc w:val="both"/>
        <w:rPr>
          <w:rFonts w:ascii="Arial" w:eastAsia="Calibri" w:hAnsi="Arial" w:cs="Arial"/>
          <w:sz w:val="22"/>
          <w:szCs w:val="22"/>
        </w:rPr>
      </w:pPr>
      <w:r w:rsidRPr="009B3E0B">
        <w:rPr>
          <w:rFonts w:ascii="Arial" w:eastAsia="Calibri" w:hAnsi="Arial" w:cs="Arial"/>
          <w:sz w:val="22"/>
          <w:szCs w:val="22"/>
        </w:rPr>
        <w:t>protokoły wszystkich odbiorów technicznych częściowych,</w:t>
      </w:r>
    </w:p>
    <w:p w14:paraId="12F805F2" w14:textId="77777777" w:rsidR="00904C91" w:rsidRPr="009B3E0B" w:rsidRDefault="00904C91" w:rsidP="00091C3C">
      <w:pPr>
        <w:pStyle w:val="Standard"/>
        <w:numPr>
          <w:ilvl w:val="0"/>
          <w:numId w:val="16"/>
        </w:numPr>
        <w:spacing w:line="360" w:lineRule="auto"/>
        <w:jc w:val="both"/>
        <w:rPr>
          <w:rFonts w:ascii="Arial" w:eastAsia="Calibri" w:hAnsi="Arial" w:cs="Arial"/>
          <w:sz w:val="22"/>
          <w:szCs w:val="22"/>
        </w:rPr>
      </w:pPr>
      <w:r w:rsidRPr="009B3E0B">
        <w:rPr>
          <w:rFonts w:ascii="Arial" w:eastAsia="Calibri" w:hAnsi="Arial" w:cs="Arial"/>
          <w:sz w:val="22"/>
          <w:szCs w:val="22"/>
        </w:rPr>
        <w:t>protokół przeprowadzenia próby szczelności całej instalacji,</w:t>
      </w:r>
    </w:p>
    <w:p w14:paraId="5008CE9C" w14:textId="77777777" w:rsidR="00904C91" w:rsidRPr="009B3E0B" w:rsidRDefault="00904C91" w:rsidP="00E975E5">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Przy odbiorze końcowym należy sprawdzić:</w:t>
      </w:r>
    </w:p>
    <w:p w14:paraId="7CEB0B43" w14:textId="77777777" w:rsidR="00904C91" w:rsidRPr="009B3E0B" w:rsidRDefault="00904C91" w:rsidP="00091C3C">
      <w:pPr>
        <w:pStyle w:val="Standard"/>
        <w:numPr>
          <w:ilvl w:val="0"/>
          <w:numId w:val="17"/>
        </w:numPr>
        <w:spacing w:line="360" w:lineRule="auto"/>
        <w:jc w:val="both"/>
        <w:rPr>
          <w:rFonts w:ascii="Arial" w:eastAsia="Calibri" w:hAnsi="Arial" w:cs="Arial"/>
          <w:sz w:val="22"/>
          <w:szCs w:val="22"/>
        </w:rPr>
      </w:pPr>
      <w:r w:rsidRPr="009B3E0B">
        <w:rPr>
          <w:rFonts w:ascii="Arial" w:eastAsia="Calibri" w:hAnsi="Arial" w:cs="Arial"/>
          <w:sz w:val="22"/>
          <w:szCs w:val="22"/>
        </w:rPr>
        <w:t>zgodność wykonania z Dokumentacją projektową oraz ewentualnymi zapisami w Dzienniku budowy dotyczącymi zmian i odstępstw od Dokumentacji projektowej,</w:t>
      </w:r>
    </w:p>
    <w:p w14:paraId="601C0C50" w14:textId="77777777" w:rsidR="00904C91" w:rsidRPr="009B3E0B" w:rsidRDefault="00904C91" w:rsidP="00091C3C">
      <w:pPr>
        <w:pStyle w:val="Standard"/>
        <w:numPr>
          <w:ilvl w:val="0"/>
          <w:numId w:val="17"/>
        </w:numPr>
        <w:spacing w:line="360" w:lineRule="auto"/>
        <w:jc w:val="both"/>
        <w:rPr>
          <w:rFonts w:ascii="Arial" w:eastAsia="Calibri" w:hAnsi="Arial" w:cs="Arial"/>
          <w:sz w:val="22"/>
          <w:szCs w:val="22"/>
        </w:rPr>
      </w:pPr>
      <w:r w:rsidRPr="009B3E0B">
        <w:rPr>
          <w:rFonts w:ascii="Arial" w:eastAsia="Calibri" w:hAnsi="Arial" w:cs="Arial"/>
          <w:sz w:val="22"/>
          <w:szCs w:val="22"/>
        </w:rPr>
        <w:t>protokoły z odbiorów częściowych i realizacji postanowień dotyczących usunięcia usterek,</w:t>
      </w:r>
    </w:p>
    <w:p w14:paraId="2F114662" w14:textId="77777777" w:rsidR="00904C91" w:rsidRPr="009B3E0B" w:rsidRDefault="00904C91" w:rsidP="00091C3C">
      <w:pPr>
        <w:pStyle w:val="Standard"/>
        <w:numPr>
          <w:ilvl w:val="0"/>
          <w:numId w:val="17"/>
        </w:numPr>
        <w:spacing w:line="360" w:lineRule="auto"/>
        <w:jc w:val="both"/>
        <w:rPr>
          <w:rFonts w:ascii="Arial" w:eastAsia="Calibri" w:hAnsi="Arial" w:cs="Arial"/>
          <w:sz w:val="22"/>
          <w:szCs w:val="22"/>
        </w:rPr>
      </w:pPr>
      <w:r w:rsidRPr="009B3E0B">
        <w:rPr>
          <w:rFonts w:ascii="Arial" w:eastAsia="Calibri" w:hAnsi="Arial" w:cs="Arial"/>
          <w:sz w:val="22"/>
          <w:szCs w:val="22"/>
        </w:rPr>
        <w:t>aktualność Dokumentacji projektowej (czy przeprowadzono wszystkie zmiany i uzupełnienia),</w:t>
      </w:r>
    </w:p>
    <w:p w14:paraId="44C5F7F7" w14:textId="77777777" w:rsidR="00904C91" w:rsidRPr="009B3E0B" w:rsidRDefault="00904C91" w:rsidP="00091C3C">
      <w:pPr>
        <w:pStyle w:val="Standard"/>
        <w:numPr>
          <w:ilvl w:val="0"/>
          <w:numId w:val="17"/>
        </w:numPr>
        <w:spacing w:line="360" w:lineRule="auto"/>
        <w:jc w:val="both"/>
        <w:rPr>
          <w:rFonts w:ascii="Arial" w:eastAsia="Calibri" w:hAnsi="Arial" w:cs="Arial"/>
          <w:sz w:val="22"/>
          <w:szCs w:val="22"/>
        </w:rPr>
      </w:pPr>
      <w:r w:rsidRPr="009B3E0B">
        <w:rPr>
          <w:rFonts w:ascii="Arial" w:eastAsia="Calibri" w:hAnsi="Arial" w:cs="Arial"/>
          <w:sz w:val="22"/>
          <w:szCs w:val="22"/>
        </w:rPr>
        <w:t>protokoły badań szczelności instalacji.</w:t>
      </w:r>
    </w:p>
    <w:p w14:paraId="79C69AD0"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9. PODSTAWA PŁATNOŚCI</w:t>
      </w:r>
    </w:p>
    <w:p w14:paraId="532E26D5" w14:textId="77777777" w:rsidR="00904C91" w:rsidRPr="009B3E0B" w:rsidRDefault="00904C91" w:rsidP="00E975E5">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9.1. Ogólne ustalenia dotyczące podstawy płatności</w:t>
      </w:r>
    </w:p>
    <w:p w14:paraId="2C948A3A" w14:textId="77777777" w:rsidR="00904C91" w:rsidRPr="009B3E0B" w:rsidRDefault="00904C91" w:rsidP="00E975E5">
      <w:pPr>
        <w:pStyle w:val="Standard"/>
        <w:spacing w:line="360" w:lineRule="auto"/>
        <w:jc w:val="both"/>
        <w:rPr>
          <w:rFonts w:ascii="Arial" w:eastAsia="Calibri" w:hAnsi="Arial" w:cs="Arial"/>
          <w:color w:val="000000"/>
          <w:sz w:val="22"/>
          <w:szCs w:val="22"/>
        </w:rPr>
      </w:pPr>
      <w:bookmarkStart w:id="80" w:name="_Toc4183944452111"/>
      <w:bookmarkStart w:id="81" w:name="_Toc4238459462111"/>
      <w:r w:rsidRPr="009B3E0B">
        <w:rPr>
          <w:rFonts w:ascii="Arial" w:eastAsia="Calibri" w:hAnsi="Arial" w:cs="Arial"/>
          <w:color w:val="000000"/>
          <w:sz w:val="22"/>
          <w:szCs w:val="22"/>
        </w:rPr>
        <w:t>Ogólne ustalenia dot</w:t>
      </w:r>
      <w:bookmarkEnd w:id="80"/>
      <w:bookmarkEnd w:id="81"/>
      <w:r w:rsidRPr="009B3E0B">
        <w:rPr>
          <w:rFonts w:ascii="Arial" w:eastAsia="Calibri" w:hAnsi="Arial" w:cs="Arial"/>
          <w:color w:val="000000"/>
          <w:sz w:val="22"/>
          <w:szCs w:val="22"/>
        </w:rPr>
        <w:t xml:space="preserve">yczące podstawy płatności podano w </w:t>
      </w:r>
      <w:r w:rsidRPr="009B3E0B">
        <w:rPr>
          <w:rFonts w:ascii="Arial" w:eastAsia="Calibri" w:hAnsi="Arial" w:cs="Arial"/>
          <w:b/>
          <w:bCs/>
          <w:color w:val="000000"/>
          <w:sz w:val="22"/>
          <w:szCs w:val="22"/>
        </w:rPr>
        <w:t>ST-00 CZEŚĆ OGÓLNA</w:t>
      </w:r>
      <w:r w:rsidRPr="009B3E0B">
        <w:rPr>
          <w:rFonts w:ascii="Arial" w:eastAsia="Calibri" w:hAnsi="Arial" w:cs="Arial"/>
          <w:color w:val="000000"/>
          <w:sz w:val="22"/>
          <w:szCs w:val="22"/>
        </w:rPr>
        <w:t xml:space="preserve"> pkt 9.</w:t>
      </w:r>
    </w:p>
    <w:p w14:paraId="5987AC89" w14:textId="77777777" w:rsidR="00904C91" w:rsidRPr="009B3E0B" w:rsidRDefault="00904C91"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10. PRZEPISY ZWIĄZANE</w:t>
      </w:r>
    </w:p>
    <w:p w14:paraId="44F2D8F7" w14:textId="77777777" w:rsidR="00904C91" w:rsidRPr="009B3E0B" w:rsidRDefault="00904C91" w:rsidP="00222BBD">
      <w:pPr>
        <w:pStyle w:val="Standard"/>
        <w:numPr>
          <w:ilvl w:val="0"/>
          <w:numId w:val="18"/>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„Warunki techniczne wykonania i odbioru robót budowlano – montażowych. Tom II Instalacje sanitarne i przemysłowe:. Arkady, Warszawa 2004 r.</w:t>
      </w:r>
    </w:p>
    <w:p w14:paraId="337A435D" w14:textId="77777777" w:rsidR="00904C91" w:rsidRPr="009B3E0B" w:rsidRDefault="00904C91" w:rsidP="00222BBD">
      <w:pPr>
        <w:pStyle w:val="Standard"/>
        <w:numPr>
          <w:ilvl w:val="0"/>
          <w:numId w:val="18"/>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476 Wymagania ogólne dotyczące elementów stosowanych w systemach kanalizacji grawitacyjnej.</w:t>
      </w:r>
    </w:p>
    <w:p w14:paraId="74771322" w14:textId="77777777" w:rsidR="00904C91" w:rsidRPr="009B3E0B" w:rsidRDefault="00904C91" w:rsidP="00222BBD">
      <w:pPr>
        <w:pStyle w:val="Standard"/>
        <w:numPr>
          <w:ilvl w:val="0"/>
          <w:numId w:val="18"/>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lastRenderedPageBreak/>
        <w:t>PN-92/B-10735 Przewody kanalizacyjne. Wymagania i Badania przy odbiorze.</w:t>
      </w:r>
    </w:p>
    <w:p w14:paraId="17260314" w14:textId="77777777" w:rsidR="00904C91" w:rsidRPr="009B3E0B" w:rsidRDefault="00904C91" w:rsidP="00222BBD">
      <w:pPr>
        <w:pStyle w:val="Standard"/>
        <w:numPr>
          <w:ilvl w:val="0"/>
          <w:numId w:val="18"/>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PN-P2/B-01707 Instalacje kanalizacyjne. Wymagania w projektowaniu.</w:t>
      </w:r>
    </w:p>
    <w:p w14:paraId="2850D655" w14:textId="77777777" w:rsidR="00904C91" w:rsidRPr="009B3E0B" w:rsidRDefault="00904C91" w:rsidP="00222BBD">
      <w:pPr>
        <w:pStyle w:val="Standard"/>
        <w:numPr>
          <w:ilvl w:val="0"/>
          <w:numId w:val="18"/>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PN-81/B-10700.01 Instalacje wewnętrzne wodociągowe i kanalizacyjne. Wymagania i Badania przy odbiorze. Instalacje kanalizacyjne.</w:t>
      </w:r>
    </w:p>
    <w:p w14:paraId="3061AEAE" w14:textId="750170C8" w:rsidR="000F682B" w:rsidRDefault="000F682B" w:rsidP="00E975E5">
      <w:pPr>
        <w:spacing w:line="360" w:lineRule="auto"/>
      </w:pPr>
    </w:p>
    <w:p w14:paraId="5350AD21" w14:textId="77777777" w:rsidR="000F682B" w:rsidRDefault="000F682B" w:rsidP="00E975E5">
      <w:pPr>
        <w:widowControl/>
        <w:suppressAutoHyphens w:val="0"/>
        <w:autoSpaceDN/>
        <w:spacing w:after="160" w:line="360" w:lineRule="auto"/>
        <w:textAlignment w:val="auto"/>
      </w:pPr>
      <w:r>
        <w:br w:type="page"/>
      </w:r>
    </w:p>
    <w:p w14:paraId="6BD37848" w14:textId="702C1436" w:rsidR="006E7B55" w:rsidRPr="009B3E0B" w:rsidRDefault="006E7B55" w:rsidP="00E975E5">
      <w:pPr>
        <w:pStyle w:val="Standard"/>
        <w:spacing w:line="360" w:lineRule="auto"/>
        <w:ind w:left="283" w:hanging="283"/>
        <w:jc w:val="center"/>
        <w:rPr>
          <w:rFonts w:ascii="Arial" w:eastAsia="Calibri" w:hAnsi="Arial" w:cs="Arial"/>
          <w:b/>
          <w:bCs/>
          <w:sz w:val="22"/>
          <w:szCs w:val="22"/>
        </w:rPr>
      </w:pPr>
      <w:r w:rsidRPr="009B3E0B">
        <w:rPr>
          <w:rFonts w:ascii="Arial" w:eastAsia="Calibri" w:hAnsi="Arial" w:cs="Arial"/>
          <w:b/>
          <w:bCs/>
          <w:sz w:val="22"/>
          <w:szCs w:val="22"/>
        </w:rPr>
        <w:lastRenderedPageBreak/>
        <w:t>SZCZEGÓŁOWA</w:t>
      </w:r>
      <w:r>
        <w:rPr>
          <w:rFonts w:ascii="Arial" w:eastAsia="Calibri" w:hAnsi="Arial" w:cs="Arial"/>
          <w:b/>
          <w:bCs/>
          <w:sz w:val="22"/>
          <w:szCs w:val="22"/>
        </w:rPr>
        <w:t xml:space="preserve"> SPECYFIKACJA TECHNICZNA (SST-1</w:t>
      </w:r>
      <w:r w:rsidR="00664293">
        <w:rPr>
          <w:rFonts w:ascii="Arial" w:eastAsia="Calibri" w:hAnsi="Arial" w:cs="Arial"/>
          <w:b/>
          <w:bCs/>
          <w:sz w:val="22"/>
          <w:szCs w:val="22"/>
        </w:rPr>
        <w:t>3</w:t>
      </w:r>
      <w:r w:rsidRPr="009B3E0B">
        <w:rPr>
          <w:rFonts w:ascii="Arial" w:eastAsia="Calibri" w:hAnsi="Arial" w:cs="Arial"/>
          <w:b/>
          <w:bCs/>
          <w:sz w:val="22"/>
          <w:szCs w:val="22"/>
        </w:rPr>
        <w:t>)</w:t>
      </w:r>
    </w:p>
    <w:p w14:paraId="2ABA5EC3" w14:textId="77777777" w:rsidR="006E7B55" w:rsidRPr="009B3E0B" w:rsidRDefault="006E7B55" w:rsidP="00E975E5">
      <w:pPr>
        <w:pStyle w:val="Standard"/>
        <w:spacing w:line="360" w:lineRule="auto"/>
        <w:ind w:left="283" w:hanging="283"/>
        <w:jc w:val="center"/>
        <w:rPr>
          <w:rFonts w:ascii="Arial" w:eastAsia="Calibri" w:hAnsi="Arial" w:cs="Arial"/>
          <w:b/>
          <w:bCs/>
          <w:sz w:val="22"/>
          <w:szCs w:val="22"/>
        </w:rPr>
      </w:pPr>
      <w:r w:rsidRPr="009B3E0B">
        <w:rPr>
          <w:rFonts w:ascii="Arial" w:eastAsia="Calibri" w:hAnsi="Arial" w:cs="Arial"/>
          <w:b/>
          <w:bCs/>
          <w:sz w:val="22"/>
          <w:szCs w:val="22"/>
        </w:rPr>
        <w:t>WYKONANIA i ODBIORU ROBÓT BUDOWLANYCH</w:t>
      </w:r>
    </w:p>
    <w:p w14:paraId="4AD23B60"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p>
    <w:p w14:paraId="7A74678D" w14:textId="2F8E9EAC" w:rsidR="006E7B55" w:rsidRPr="002E5649" w:rsidRDefault="006E7B55" w:rsidP="002E5649">
      <w:pPr>
        <w:pStyle w:val="Standard"/>
        <w:spacing w:line="360" w:lineRule="auto"/>
        <w:jc w:val="both"/>
        <w:outlineLvl w:val="0"/>
        <w:rPr>
          <w:rFonts w:ascii="Arial" w:eastAsia="Times-Roman, 'Times New Roman'" w:hAnsi="Arial" w:cs="Arial"/>
          <w:b/>
          <w:bCs/>
          <w:color w:val="000000"/>
          <w:sz w:val="22"/>
          <w:szCs w:val="22"/>
        </w:rPr>
      </w:pPr>
      <w:bookmarkStart w:id="82" w:name="_Toc176528295"/>
      <w:bookmarkStart w:id="83" w:name="_Toc185334006"/>
      <w:r w:rsidRPr="009B3E0B">
        <w:rPr>
          <w:rFonts w:ascii="Arial" w:eastAsia="Times-Roman, 'Times New Roman'" w:hAnsi="Arial" w:cs="Arial"/>
          <w:b/>
          <w:bCs/>
          <w:color w:val="000000"/>
          <w:sz w:val="22"/>
          <w:szCs w:val="22"/>
        </w:rPr>
        <w:t>SST-</w:t>
      </w:r>
      <w:r>
        <w:rPr>
          <w:rFonts w:ascii="Arial" w:eastAsia="Times-Roman, 'Times New Roman'" w:hAnsi="Arial" w:cs="Arial"/>
          <w:b/>
          <w:bCs/>
          <w:color w:val="000000"/>
          <w:sz w:val="22"/>
          <w:szCs w:val="22"/>
        </w:rPr>
        <w:t>1</w:t>
      </w:r>
      <w:r w:rsidR="00664293">
        <w:rPr>
          <w:rFonts w:ascii="Arial" w:eastAsia="Times-Roman, 'Times New Roman'" w:hAnsi="Arial" w:cs="Arial"/>
          <w:b/>
          <w:bCs/>
          <w:color w:val="000000"/>
          <w:sz w:val="22"/>
          <w:szCs w:val="22"/>
        </w:rPr>
        <w:t>3</w:t>
      </w:r>
      <w:r w:rsidRPr="009B3E0B">
        <w:rPr>
          <w:rFonts w:ascii="Arial" w:eastAsia="Times-Roman, 'Times New Roman'" w:hAnsi="Arial" w:cs="Arial"/>
          <w:b/>
          <w:bCs/>
          <w:color w:val="000000"/>
          <w:sz w:val="22"/>
          <w:szCs w:val="22"/>
        </w:rPr>
        <w:t xml:space="preserve"> Instalacja wentylacji mechanicznej</w:t>
      </w:r>
      <w:bookmarkEnd w:id="82"/>
      <w:bookmarkEnd w:id="83"/>
    </w:p>
    <w:p w14:paraId="5EB58E5F"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CPV 45.33.12.00-8 Instalacja cieplna, wentylacyjna i konfekcjonowania powietrza</w:t>
      </w:r>
    </w:p>
    <w:p w14:paraId="7623BFFB"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         45.33.12.10-1 Instalowanie wentylacji</w:t>
      </w:r>
    </w:p>
    <w:p w14:paraId="5488E87C"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p>
    <w:p w14:paraId="234BB0E5"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 WSTĘP</w:t>
      </w:r>
    </w:p>
    <w:p w14:paraId="29CDFE7C"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1.1. Przedmiot Specyfikacji Technicznych</w:t>
      </w:r>
    </w:p>
    <w:p w14:paraId="0ED84D7C" w14:textId="5AB156C5" w:rsidR="00F22E24" w:rsidRPr="00F22E24" w:rsidRDefault="006E7B55" w:rsidP="00E975E5">
      <w:pPr>
        <w:pStyle w:val="Standard"/>
        <w:spacing w:line="360" w:lineRule="auto"/>
        <w:jc w:val="both"/>
        <w:rPr>
          <w:rFonts w:ascii="Arial" w:hAnsi="Arial" w:cs="Arial"/>
          <w:b/>
          <w:bCs/>
          <w:sz w:val="22"/>
          <w:szCs w:val="22"/>
        </w:rPr>
      </w:pPr>
      <w:r w:rsidRPr="009B3E0B">
        <w:rPr>
          <w:rFonts w:ascii="Arial" w:eastAsia="Times-Roman, 'Times New Roman'" w:hAnsi="Arial" w:cs="Arial"/>
          <w:color w:val="000000"/>
          <w:sz w:val="22"/>
          <w:szCs w:val="22"/>
        </w:rPr>
        <w:tab/>
        <w:t xml:space="preserve">Przedmiotem niniejszej specyfikacji technicznej (ST) jest wykonanie instalacji wentylacji mechanicznej w ramach zadania pn. </w:t>
      </w:r>
      <w:r w:rsidR="004C0867">
        <w:rPr>
          <w:rFonts w:ascii="Arial" w:eastAsia="Times New Roman" w:hAnsi="Arial" w:cs="Arial"/>
          <w:b/>
          <w:sz w:val="22"/>
          <w:szCs w:val="22"/>
        </w:rPr>
        <w:t>PRZEBUDO</w:t>
      </w:r>
      <w:r w:rsidR="00F22E24"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F22E24">
        <w:rPr>
          <w:rFonts w:ascii="Arial" w:eastAsia="Times New Roman" w:hAnsi="Arial" w:cs="Arial"/>
          <w:b/>
          <w:sz w:val="22"/>
          <w:szCs w:val="22"/>
        </w:rPr>
        <w:t>WA</w:t>
      </w:r>
      <w:r w:rsidR="00F22E24"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sidR="00F22E24">
        <w:rPr>
          <w:rFonts w:ascii="Arial" w:hAnsi="Arial" w:cs="Arial"/>
          <w:b/>
          <w:bCs/>
          <w:sz w:val="22"/>
          <w:szCs w:val="22"/>
        </w:rPr>
        <w:t>.</w:t>
      </w:r>
    </w:p>
    <w:p w14:paraId="06C915D1"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1.2. Zakres stosowania Specyfikacji Technicznych</w:t>
      </w:r>
    </w:p>
    <w:p w14:paraId="6B56A580"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Postanowienia zawarte w niniejszej ST są dla Wykonawcy obowiązujące na równi z pozostałymi dokumentami przetargowymi.</w:t>
      </w:r>
    </w:p>
    <w:p w14:paraId="761810A4"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1.3. Zakres Robót objętych Specyfikacjami Technicznymi</w:t>
      </w:r>
    </w:p>
    <w:p w14:paraId="14434836"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Roboty, których dotyczy niniejsza Specyfikacja Techniczna, obejmują wszystkie czynności umożliwiające i mające na celu wykonanie robót związanych z wykonaniem instalacji wentylacji mechanicznej.</w:t>
      </w:r>
    </w:p>
    <w:p w14:paraId="7435F0FE"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1.4. Określenia podstawowe</w:t>
      </w:r>
    </w:p>
    <w:p w14:paraId="546B3503"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Określenia podstawowe są zgodne z odpowiednimi, obowiązującymi polskimi normami.</w:t>
      </w:r>
    </w:p>
    <w:p w14:paraId="2FDD8DEE"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1.5. Ogólne wymagania dotyczące robót.</w:t>
      </w:r>
    </w:p>
    <w:p w14:paraId="619AB52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Wykonawca jest odpowiedzialny za jakość wykonanych robót, za ich zgodność z dokumentacją projektową, SST i poleceniami inspektora nadzoru</w:t>
      </w:r>
    </w:p>
    <w:p w14:paraId="0723B2BF"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2. MATERIAŁY</w:t>
      </w:r>
    </w:p>
    <w:p w14:paraId="7F8CF13F" w14:textId="77777777" w:rsidR="006E7B55" w:rsidRPr="009B3E0B" w:rsidRDefault="006E7B55" w:rsidP="00E975E5">
      <w:pPr>
        <w:pStyle w:val="Standard"/>
        <w:spacing w:line="360" w:lineRule="auto"/>
        <w:jc w:val="both"/>
        <w:rPr>
          <w:rFonts w:ascii="Arial" w:hAnsi="Arial" w:cs="Arial"/>
          <w:b/>
          <w:bCs/>
          <w:sz w:val="22"/>
          <w:szCs w:val="22"/>
        </w:rPr>
      </w:pPr>
      <w:r w:rsidRPr="009B3E0B">
        <w:rPr>
          <w:rFonts w:ascii="Arial" w:hAnsi="Arial" w:cs="Arial"/>
          <w:b/>
          <w:bCs/>
          <w:sz w:val="22"/>
          <w:szCs w:val="22"/>
        </w:rPr>
        <w:t>2.1. Ogólne wymagania dotyczące materiałów</w:t>
      </w:r>
    </w:p>
    <w:p w14:paraId="5D0FF000" w14:textId="77777777" w:rsidR="006E7B55" w:rsidRPr="009B3E0B" w:rsidRDefault="006E7B55" w:rsidP="00E975E5">
      <w:pPr>
        <w:pStyle w:val="Standard"/>
        <w:spacing w:line="360" w:lineRule="auto"/>
        <w:jc w:val="both"/>
        <w:rPr>
          <w:rFonts w:ascii="Arial" w:hAnsi="Arial" w:cs="Arial"/>
        </w:rPr>
      </w:pPr>
      <w:r w:rsidRPr="009B3E0B">
        <w:rPr>
          <w:rFonts w:ascii="Arial" w:eastAsia="Times-Roman, 'Times New Roman'" w:hAnsi="Arial" w:cs="Arial"/>
          <w:color w:val="000000"/>
          <w:sz w:val="22"/>
          <w:szCs w:val="22"/>
        </w:rPr>
        <w:tab/>
      </w:r>
      <w:r w:rsidRPr="009B3E0B">
        <w:rPr>
          <w:rFonts w:ascii="Arial" w:eastAsia="Calibri" w:hAnsi="Arial" w:cs="Arial"/>
          <w:color w:val="000000"/>
          <w:sz w:val="22"/>
          <w:szCs w:val="22"/>
        </w:rPr>
        <w:t xml:space="preserve">Ogólne wymagania dotyczące materiałów, ich pozyskiwania i składowania, podano w </w:t>
      </w:r>
      <w:r w:rsidRPr="009B3E0B">
        <w:rPr>
          <w:rFonts w:ascii="Arial" w:eastAsia="Calibri" w:hAnsi="Arial" w:cs="Arial"/>
          <w:b/>
          <w:bCs/>
          <w:color w:val="000000"/>
          <w:sz w:val="22"/>
          <w:szCs w:val="22"/>
        </w:rPr>
        <w:t>ST-00 CZEŚĆ OGÓLNA</w:t>
      </w:r>
      <w:r w:rsidRPr="009B3E0B">
        <w:rPr>
          <w:rFonts w:ascii="Arial" w:eastAsia="Calibri" w:hAnsi="Arial" w:cs="Arial"/>
          <w:color w:val="000000"/>
          <w:sz w:val="22"/>
          <w:szCs w:val="22"/>
        </w:rPr>
        <w:t xml:space="preserve"> pkt 2.</w:t>
      </w:r>
    </w:p>
    <w:p w14:paraId="4777226A"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2.2. Szczegółowe wymagania dotyczące materiałów</w:t>
      </w:r>
    </w:p>
    <w:p w14:paraId="4070245C"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W skład instalacji wentylacji mechanicznej wchodzi</w:t>
      </w:r>
    </w:p>
    <w:p w14:paraId="292FADD2" w14:textId="1F6795C8"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cent</w:t>
      </w:r>
      <w:r w:rsidR="00F22E24">
        <w:rPr>
          <w:rFonts w:ascii="Arial" w:eastAsia="Times-Roman, 'Times New Roman'" w:hAnsi="Arial" w:cs="Arial"/>
          <w:color w:val="000000"/>
          <w:sz w:val="22"/>
          <w:szCs w:val="22"/>
        </w:rPr>
        <w:t xml:space="preserve">rala </w:t>
      </w:r>
      <w:proofErr w:type="spellStart"/>
      <w:r w:rsidR="00F22E24">
        <w:rPr>
          <w:rFonts w:ascii="Arial" w:eastAsia="Times-Roman, 'Times New Roman'" w:hAnsi="Arial" w:cs="Arial"/>
          <w:color w:val="000000"/>
          <w:sz w:val="22"/>
          <w:szCs w:val="22"/>
        </w:rPr>
        <w:t>nawiewno</w:t>
      </w:r>
      <w:proofErr w:type="spellEnd"/>
      <w:r w:rsidR="00F22E24">
        <w:rPr>
          <w:rFonts w:ascii="Arial" w:eastAsia="Times-Roman, 'Times New Roman'" w:hAnsi="Arial" w:cs="Arial"/>
          <w:color w:val="000000"/>
          <w:sz w:val="22"/>
          <w:szCs w:val="22"/>
        </w:rPr>
        <w:t xml:space="preserve"> wywiewna N1W1,</w:t>
      </w:r>
      <w:r w:rsidRPr="009B3E0B">
        <w:rPr>
          <w:rFonts w:ascii="Arial" w:eastAsia="Times-Roman, 'Times New Roman'" w:hAnsi="Arial" w:cs="Arial"/>
          <w:color w:val="000000"/>
          <w:sz w:val="22"/>
          <w:szCs w:val="22"/>
        </w:rPr>
        <w:t xml:space="preserve"> N2W2</w:t>
      </w:r>
      <w:r w:rsidR="00F22E24">
        <w:rPr>
          <w:rFonts w:ascii="Arial" w:eastAsia="Times-Roman, 'Times New Roman'" w:hAnsi="Arial" w:cs="Arial"/>
          <w:color w:val="000000"/>
          <w:sz w:val="22"/>
          <w:szCs w:val="22"/>
        </w:rPr>
        <w:t>, N3W3, N4W4</w:t>
      </w:r>
    </w:p>
    <w:p w14:paraId="252C274F"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 wentylatory wyciągowe </w:t>
      </w:r>
    </w:p>
    <w:p w14:paraId="29ECC94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tłumiki kanałowe</w:t>
      </w:r>
    </w:p>
    <w:p w14:paraId="7BF1AE5B"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zawory wentylacyjne</w:t>
      </w:r>
    </w:p>
    <w:p w14:paraId="01BAE0E8"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lastRenderedPageBreak/>
        <w:t>- kanały wentylacyjne</w:t>
      </w:r>
      <w:r w:rsidRPr="009B3E0B">
        <w:rPr>
          <w:rFonts w:ascii="Arial" w:eastAsia="Times-Roman, 'Times New Roman'" w:hAnsi="Arial" w:cs="Arial"/>
          <w:color w:val="000000"/>
          <w:sz w:val="22"/>
          <w:szCs w:val="22"/>
        </w:rPr>
        <w:tab/>
      </w:r>
    </w:p>
    <w:p w14:paraId="7952E3E4"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 przepustnice kanałowe </w:t>
      </w:r>
    </w:p>
    <w:p w14:paraId="7BFDAA3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czerpnie ścienne</w:t>
      </w:r>
    </w:p>
    <w:p w14:paraId="4D77478F"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wyrzutnie dachowa</w:t>
      </w:r>
    </w:p>
    <w:p w14:paraId="74011B7A"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Dobór materiałów należy dokonać zgodnie z dokumentacją projektową.</w:t>
      </w:r>
    </w:p>
    <w:p w14:paraId="6988120D"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3. SPRZĘT</w:t>
      </w:r>
    </w:p>
    <w:p w14:paraId="24296AF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63F880CE"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Sprzęt będący własnością Wykonawcy lub wynajęty do wykonania Robót ma być utrzymywany w dobrym stanie i gotowości do pracy. Będzie on zgodny z normami ochrony środowiska i przepisami dotyczącymi jego użytkowania. Roboty można wykonywać przy użyciu sprzętu zaakceptowanego przez osoby pełniące samodzielne funkcje techniczne w budownictwie i sprawujące nadzór nad realizacją inwestycji.</w:t>
      </w:r>
    </w:p>
    <w:p w14:paraId="4F725632"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4. TRANSPORT</w:t>
      </w:r>
    </w:p>
    <w:p w14:paraId="7061A390"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Do transportu pozostałych elementów można używać dowolnych środków transportu z zachowaniem ostrożności oraz przepisów o ruchu drogowym.</w:t>
      </w:r>
    </w:p>
    <w:p w14:paraId="6CCCBEA0"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5. WYKONANIE ROBÓT</w:t>
      </w:r>
    </w:p>
    <w:p w14:paraId="05B9EEF3"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5.1 Warunki przystąpienia do robót</w:t>
      </w:r>
    </w:p>
    <w:p w14:paraId="49108644"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Ogólne zasady wykonania robót podano w ST "Wymagania ogólne", pkt. 5.</w:t>
      </w:r>
    </w:p>
    <w:p w14:paraId="19FBBC11"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5.2. Warunki wykonania robót</w:t>
      </w:r>
    </w:p>
    <w:p w14:paraId="696A9816" w14:textId="77564965" w:rsidR="006E7B55" w:rsidRPr="009B3E0B" w:rsidRDefault="00F22E24"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5.2.1. </w:t>
      </w:r>
      <w:r w:rsidR="006E7B55" w:rsidRPr="009B3E0B">
        <w:rPr>
          <w:rFonts w:ascii="Arial" w:eastAsia="Times-Roman, 'Times New Roman'" w:hAnsi="Arial" w:cs="Arial"/>
          <w:b/>
          <w:bCs/>
          <w:color w:val="000000"/>
          <w:sz w:val="22"/>
          <w:szCs w:val="22"/>
        </w:rPr>
        <w:t>O</w:t>
      </w:r>
      <w:r w:rsidRPr="009B3E0B">
        <w:rPr>
          <w:rFonts w:ascii="Arial" w:eastAsia="Times-Roman, 'Times New Roman'" w:hAnsi="Arial" w:cs="Arial"/>
          <w:b/>
          <w:bCs/>
          <w:color w:val="000000"/>
          <w:sz w:val="22"/>
          <w:szCs w:val="22"/>
        </w:rPr>
        <w:t>chrona akustyczna</w:t>
      </w:r>
    </w:p>
    <w:p w14:paraId="395981DF"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Wytłumienie hałasu pochodzącego od wentylatorów poprzez podstawy tłumiące. Połączenia wentylatorów z siecią kanałów poprzez łączniki elastyczne. Przewiduje się dopuszczalny średni poziom dźwięku.</w:t>
      </w:r>
    </w:p>
    <w:p w14:paraId="39D827D9"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 xml:space="preserve">Dopuszczalny poziom hałasu w środowisku wyrażony równoważnym poziomem dźwięku w </w:t>
      </w:r>
      <w:proofErr w:type="spellStart"/>
      <w:r w:rsidRPr="009B3E0B">
        <w:rPr>
          <w:rFonts w:ascii="Arial" w:eastAsia="Times-Roman, 'Times New Roman'" w:hAnsi="Arial" w:cs="Arial"/>
          <w:color w:val="000000"/>
          <w:sz w:val="22"/>
          <w:szCs w:val="22"/>
        </w:rPr>
        <w:t>dB</w:t>
      </w:r>
      <w:proofErr w:type="spellEnd"/>
      <w:r w:rsidRPr="009B3E0B">
        <w:rPr>
          <w:rFonts w:ascii="Arial" w:eastAsia="Times-Roman, 'Times New Roman'" w:hAnsi="Arial" w:cs="Arial"/>
          <w:color w:val="000000"/>
          <w:sz w:val="22"/>
          <w:szCs w:val="22"/>
        </w:rPr>
        <w:t xml:space="preserve"> określa Rozporządzenie Ministra Ochrony Środowiska, Zasobów Naturalnych i Leśnictwa z dnia 13 maja 1998r. (Dz. U. Nr 66 poz. 436) i wynosi 55dB w porze dnia oraz 45dB w porach nocnych.</w:t>
      </w:r>
    </w:p>
    <w:p w14:paraId="347D6F86"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Wszystkie kanały i urządzenia należy podwieszać w sposób trwały i pewny oraz eliminujący możliwość przenoszenia drgań z instalacji do konstrukcji (przewody muszą być podtrzymywane przez elementy profilowane, przechodzące pod przewodem lub mocowane przy pomocy specjalnych łączników, z przekładką dźwiękochłonną filcową lub gumową).</w:t>
      </w:r>
    </w:p>
    <w:p w14:paraId="4B2C2A4A" w14:textId="3F362FBE" w:rsidR="006E7B55" w:rsidRPr="009B3E0B" w:rsidRDefault="00F22E24"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5.2.2. </w:t>
      </w:r>
      <w:r w:rsidRPr="009B3E0B">
        <w:rPr>
          <w:rFonts w:ascii="Arial" w:eastAsia="Times-Roman, 'Times New Roman'" w:hAnsi="Arial" w:cs="Arial"/>
          <w:b/>
          <w:bCs/>
          <w:color w:val="000000"/>
          <w:sz w:val="22"/>
          <w:szCs w:val="22"/>
        </w:rPr>
        <w:t>Montaż urządzeń</w:t>
      </w:r>
    </w:p>
    <w:p w14:paraId="785F4513"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 xml:space="preserve">Montaż wszystkich urządzeń wykonać zgodnie z DTR poszczególnych urządzeń. Urządzenia wewnętrzne podwieszać w sposób trwały i pewny oraz eliminujący możliwość </w:t>
      </w:r>
      <w:r w:rsidRPr="009B3E0B">
        <w:rPr>
          <w:rFonts w:ascii="Arial" w:eastAsia="Times-Roman, 'Times New Roman'" w:hAnsi="Arial" w:cs="Arial"/>
          <w:color w:val="000000"/>
          <w:sz w:val="22"/>
          <w:szCs w:val="22"/>
        </w:rPr>
        <w:lastRenderedPageBreak/>
        <w:t>przenoszenia drgań od urządzeń do konstrukcji - mocować przy pomocy specjalnych łączników, z przekładka dźwiękochłonną filcową lub gumową. W każdym przypadku mocowania przestrzegać zaleceń konstruktora co do sposobu mocowania do poszczególnych elementów konstrukcji. Pod konstrukcje pod wentylatory wykonać z blachy o grubości min. 2 mm. Zabezpieczyć antykorozyjnie farbami, od wewnątrz zaizolować.</w:t>
      </w:r>
    </w:p>
    <w:p w14:paraId="79E9F531"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Montaż przeprowadzić przed zaizolowaniem dachu. W przypadku konieczności wykonania montażu w miejscu zaizolowanym montaż uzgodnić z wykonawcą poszycia dachu. Obróbkę wykończeniową izolacji ma wykonywać zawsze wykonawca poszycia.</w:t>
      </w:r>
    </w:p>
    <w:p w14:paraId="1F704C6B" w14:textId="3CDA88A1" w:rsidR="006E7B55" w:rsidRPr="009B3E0B" w:rsidRDefault="00F22E24"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5.2.3. </w:t>
      </w:r>
      <w:r w:rsidR="006E7B55" w:rsidRPr="009B3E0B">
        <w:rPr>
          <w:rFonts w:ascii="Arial" w:eastAsia="Times-Roman, 'Times New Roman'" w:hAnsi="Arial" w:cs="Arial"/>
          <w:b/>
          <w:bCs/>
          <w:color w:val="000000"/>
          <w:sz w:val="22"/>
          <w:szCs w:val="22"/>
        </w:rPr>
        <w:t>I</w:t>
      </w:r>
      <w:r w:rsidRPr="009B3E0B">
        <w:rPr>
          <w:rFonts w:ascii="Arial" w:eastAsia="Times-Roman, 'Times New Roman'" w:hAnsi="Arial" w:cs="Arial"/>
          <w:b/>
          <w:bCs/>
          <w:color w:val="000000"/>
          <w:sz w:val="22"/>
          <w:szCs w:val="22"/>
        </w:rPr>
        <w:t>nstalacja przewodowa</w:t>
      </w:r>
    </w:p>
    <w:p w14:paraId="323062D7"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Kanały wentylacyjne wykonać i zmontować z blach stalowych ocynkowanych (przewody o przekroju okrągłym wykonane z blachy ocynkowanej zwiniętej spiralnie).</w:t>
      </w:r>
    </w:p>
    <w:p w14:paraId="054C8DE7"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Klasa szczelności kanałów wywiewnych –  (wg PN-B-76001:1996)</w:t>
      </w:r>
    </w:p>
    <w:p w14:paraId="64EC887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Grubości blach na kanały przyjmować tak, aby przewody poddane działaniu różnicy założonych ciśnień roboczych nie wykazywały słyszalnych odkształceń płaszcza ani widocznych ugięć przewodów między podporami.</w:t>
      </w:r>
    </w:p>
    <w:p w14:paraId="613B59B9" w14:textId="786AFAB9" w:rsidR="006E7B55" w:rsidRPr="009B3E0B" w:rsidRDefault="00F22E24"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5.2.4. </w:t>
      </w:r>
      <w:r w:rsidR="006E7B55" w:rsidRPr="009B3E0B">
        <w:rPr>
          <w:rFonts w:ascii="Arial" w:eastAsia="Times-Roman, 'Times New Roman'" w:hAnsi="Arial" w:cs="Arial"/>
          <w:b/>
          <w:bCs/>
          <w:color w:val="000000"/>
          <w:sz w:val="22"/>
          <w:szCs w:val="22"/>
        </w:rPr>
        <w:t>P</w:t>
      </w:r>
      <w:r w:rsidRPr="009B3E0B">
        <w:rPr>
          <w:rFonts w:ascii="Arial" w:eastAsia="Times-Roman, 'Times New Roman'" w:hAnsi="Arial" w:cs="Arial"/>
          <w:b/>
          <w:bCs/>
          <w:color w:val="000000"/>
          <w:sz w:val="22"/>
          <w:szCs w:val="22"/>
        </w:rPr>
        <w:t>odwieszenia</w:t>
      </w:r>
    </w:p>
    <w:p w14:paraId="3CEE0605"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 xml:space="preserve">Wszystkie kanały wraz z uzbrojeniem (nawiewniki i </w:t>
      </w:r>
      <w:proofErr w:type="spellStart"/>
      <w:r w:rsidRPr="009B3E0B">
        <w:rPr>
          <w:rFonts w:ascii="Arial" w:eastAsia="Times-Roman, 'Times New Roman'" w:hAnsi="Arial" w:cs="Arial"/>
          <w:color w:val="000000"/>
          <w:sz w:val="22"/>
          <w:szCs w:val="22"/>
        </w:rPr>
        <w:t>wywiewniki</w:t>
      </w:r>
      <w:proofErr w:type="spellEnd"/>
      <w:r w:rsidRPr="009B3E0B">
        <w:rPr>
          <w:rFonts w:ascii="Arial" w:eastAsia="Times-Roman, 'Times New Roman'" w:hAnsi="Arial" w:cs="Arial"/>
          <w:color w:val="000000"/>
          <w:sz w:val="22"/>
          <w:szCs w:val="22"/>
        </w:rPr>
        <w:t>)  podwieszać w sposób trwały i pewny oraz eliminujący możliwość przenoszenia drgań z instalacji do konstrukcji. Podtrzymywać przez elementy profilowane, przechodzące pod przewodami lub mocować przy pomocy specjalnych łączników, z przekładką dźwiękochłonną filcową lub gumową.</w:t>
      </w:r>
    </w:p>
    <w:p w14:paraId="1269B24E"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 xml:space="preserve">Przewody wentylacyjne muszą być wykonane i prowadzone w taki sposób, aby w przypadku pożaru nie oddziaływały siłą większą niż 1 </w:t>
      </w:r>
      <w:proofErr w:type="spellStart"/>
      <w:r w:rsidRPr="009B3E0B">
        <w:rPr>
          <w:rFonts w:ascii="Arial" w:eastAsia="Times-Roman, 'Times New Roman'" w:hAnsi="Arial" w:cs="Arial"/>
          <w:color w:val="000000"/>
          <w:sz w:val="22"/>
          <w:szCs w:val="22"/>
        </w:rPr>
        <w:t>kN</w:t>
      </w:r>
      <w:proofErr w:type="spellEnd"/>
      <w:r w:rsidRPr="009B3E0B">
        <w:rPr>
          <w:rFonts w:ascii="Arial" w:eastAsia="Times-Roman, 'Times New Roman'" w:hAnsi="Arial" w:cs="Arial"/>
          <w:color w:val="000000"/>
          <w:sz w:val="22"/>
          <w:szCs w:val="22"/>
        </w:rPr>
        <w:t xml:space="preserve"> na elementy budowlane, a także, aby przechodziły przez przegrody w sposób umożliwiający kompensacje wydłużeń przewodu. Zamocowania przewodów do elementów budowlanych wykonać z materiałów niepalnych, zapewniających przejęcie siły powstającej w przypadku pożaru w czasie nie krótszym niż wymagany dla klasy odporności ogniowej przewodu lub klapy odcinającej.</w:t>
      </w:r>
    </w:p>
    <w:p w14:paraId="7BEA0E8F" w14:textId="05B961DD" w:rsidR="006E7B55" w:rsidRPr="009B3E0B" w:rsidRDefault="00F22E24" w:rsidP="00E975E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5.2.5. </w:t>
      </w:r>
      <w:r w:rsidR="006E7B55" w:rsidRPr="009B3E0B">
        <w:rPr>
          <w:rFonts w:ascii="Arial" w:eastAsia="Times-Roman, 'Times New Roman'" w:hAnsi="Arial" w:cs="Arial"/>
          <w:b/>
          <w:bCs/>
          <w:color w:val="000000"/>
          <w:sz w:val="22"/>
          <w:szCs w:val="22"/>
        </w:rPr>
        <w:t>I</w:t>
      </w:r>
      <w:r w:rsidRPr="009B3E0B">
        <w:rPr>
          <w:rFonts w:ascii="Arial" w:eastAsia="Times-Roman, 'Times New Roman'" w:hAnsi="Arial" w:cs="Arial"/>
          <w:b/>
          <w:bCs/>
          <w:color w:val="000000"/>
          <w:sz w:val="22"/>
          <w:szCs w:val="22"/>
        </w:rPr>
        <w:t>zolacje termiczne</w:t>
      </w:r>
    </w:p>
    <w:p w14:paraId="5D3D74F1"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Do izolacji kanałów wewnątrz budynku, gdzie występuje różnica temperatury pomiędzy czynnikiem a otoczeniem i zachodzi realne zagrożenie kondensacji pary wodnej na ściankach kanałów oraz gdzie izolowanie ze względu na odzysk ciepła jest uzasadnione należy stosować izolacje wykonane z wełny mineralnej powlekanej.</w:t>
      </w:r>
    </w:p>
    <w:p w14:paraId="19BC1818"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Po zakończeniu wszystkich prac montażowych dokonać przeglądu, regulacji i pomiarów wszystkich urządzeń i instalacji. Z przeprowadzonych prac wykonać protokół zgodnie z PN-78/B-10440.</w:t>
      </w:r>
    </w:p>
    <w:p w14:paraId="5FF522B0"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5.3. Wytyczne branżowe</w:t>
      </w:r>
    </w:p>
    <w:p w14:paraId="5A40AF33"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BRANŻA BUDOWLANO-ARCHITEKTONICZNA</w:t>
      </w:r>
    </w:p>
    <w:p w14:paraId="7E8E1BA1"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 xml:space="preserve">Przygotować przejścia przez ściany i stropy dla kanałów wentylacyjnych. Do montażu </w:t>
      </w:r>
      <w:r w:rsidRPr="009B3E0B">
        <w:rPr>
          <w:rFonts w:ascii="Arial" w:eastAsia="Times-Roman, 'Times New Roman'" w:hAnsi="Arial" w:cs="Arial"/>
          <w:color w:val="000000"/>
          <w:sz w:val="22"/>
          <w:szCs w:val="22"/>
        </w:rPr>
        <w:lastRenderedPageBreak/>
        <w:t>wentylatora należy przygotować konstrukcje wsporną na dachu hali. Miejsce przejścia instalacji przez granice stref p.poż. należy uszczelnić masami ognioodpornymi.</w:t>
      </w:r>
    </w:p>
    <w:p w14:paraId="2CC6E31B"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BRANŻA ELEKTRYCZNA I AUTOMATYKA</w:t>
      </w:r>
    </w:p>
    <w:p w14:paraId="650340C6"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 xml:space="preserve">Należy zapewnić zasilanie energią elektryczną urządzeń wentylacyjnych. Należy również wykonać uziemienie i </w:t>
      </w:r>
      <w:proofErr w:type="spellStart"/>
      <w:r w:rsidRPr="009B3E0B">
        <w:rPr>
          <w:rFonts w:ascii="Arial" w:eastAsia="Times-Roman, 'Times New Roman'" w:hAnsi="Arial" w:cs="Arial"/>
          <w:color w:val="000000"/>
          <w:sz w:val="22"/>
          <w:szCs w:val="22"/>
        </w:rPr>
        <w:t>odgromienie</w:t>
      </w:r>
      <w:proofErr w:type="spellEnd"/>
      <w:r w:rsidRPr="009B3E0B">
        <w:rPr>
          <w:rFonts w:ascii="Arial" w:eastAsia="Times-Roman, 'Times New Roman'" w:hAnsi="Arial" w:cs="Arial"/>
          <w:color w:val="000000"/>
          <w:sz w:val="22"/>
          <w:szCs w:val="22"/>
        </w:rPr>
        <w:t xml:space="preserve"> elementów zlokalizowanych na dachu budynku. Dla potrzeb instalacji wentylacji należy przewidzieć energię elektryczną zgodnie z </w:t>
      </w:r>
      <w:proofErr w:type="spellStart"/>
      <w:r w:rsidRPr="009B3E0B">
        <w:rPr>
          <w:rFonts w:ascii="Arial" w:eastAsia="Times-Roman, 'Times New Roman'" w:hAnsi="Arial" w:cs="Arial"/>
          <w:color w:val="000000"/>
          <w:sz w:val="22"/>
          <w:szCs w:val="22"/>
        </w:rPr>
        <w:t>drt</w:t>
      </w:r>
      <w:proofErr w:type="spellEnd"/>
      <w:r w:rsidRPr="009B3E0B">
        <w:rPr>
          <w:rFonts w:ascii="Arial" w:eastAsia="Times-Roman, 'Times New Roman'" w:hAnsi="Arial" w:cs="Arial"/>
          <w:color w:val="000000"/>
          <w:sz w:val="22"/>
          <w:szCs w:val="22"/>
        </w:rPr>
        <w:t xml:space="preserve"> urządzeń</w:t>
      </w:r>
    </w:p>
    <w:p w14:paraId="48D8CE16"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OCHRONA PRZECIWPOŻAROWA</w:t>
      </w:r>
    </w:p>
    <w:p w14:paraId="4066F9E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 xml:space="preserve">Wszystkie przejścia przewodów wentylacji przez elementy </w:t>
      </w:r>
      <w:proofErr w:type="spellStart"/>
      <w:r w:rsidRPr="009B3E0B">
        <w:rPr>
          <w:rFonts w:ascii="Arial" w:eastAsia="Times-Roman, 'Times New Roman'" w:hAnsi="Arial" w:cs="Arial"/>
          <w:color w:val="000000"/>
          <w:sz w:val="22"/>
          <w:szCs w:val="22"/>
        </w:rPr>
        <w:t>oddzieleń</w:t>
      </w:r>
      <w:proofErr w:type="spellEnd"/>
      <w:r w:rsidRPr="009B3E0B">
        <w:rPr>
          <w:rFonts w:ascii="Arial" w:eastAsia="Times-Roman, 'Times New Roman'" w:hAnsi="Arial" w:cs="Arial"/>
          <w:color w:val="000000"/>
          <w:sz w:val="22"/>
          <w:szCs w:val="22"/>
        </w:rPr>
        <w:t xml:space="preserve"> przeciwpożarowych, zarówno przez ściany jak i stropy należy zabezpieczyć klapami o odporności ogniowej równej co najmniej odporności ogniowej danego elementu.</w:t>
      </w:r>
    </w:p>
    <w:p w14:paraId="498D2F6A"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6. KONTROLA JAKOŚCI ROBÓT</w:t>
      </w:r>
    </w:p>
    <w:p w14:paraId="4860C6F4" w14:textId="77777777" w:rsidR="006E7B55" w:rsidRPr="009B3E0B" w:rsidRDefault="006E7B55" w:rsidP="00E975E5">
      <w:pPr>
        <w:pStyle w:val="Textbody"/>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Po zakończeniu wszystkich prac montażowych dokonać przeglądu, regulacji i pomiarów wszystkich urządzeń i instalacji. Z przeprowadzonych prac wykonać protokół zgodnie z PN-78/B-10440.</w:t>
      </w:r>
    </w:p>
    <w:p w14:paraId="43BD697D"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7. OBMIAR ROBÓT</w:t>
      </w:r>
    </w:p>
    <w:p w14:paraId="5484BAFF"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Jednostką obmiaru jest m2 (metr kwadratowy) wykonanej i odebranej instalacji z uwzględnia elementów składowych instalacji obmierzonych według innych jednostek:</w:t>
      </w:r>
    </w:p>
    <w:p w14:paraId="0306B9A2"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proofErr w:type="spellStart"/>
      <w:r w:rsidRPr="009B3E0B">
        <w:rPr>
          <w:rFonts w:ascii="Arial" w:eastAsia="Times-Roman, 'Times New Roman'" w:hAnsi="Arial" w:cs="Arial"/>
          <w:color w:val="000000"/>
          <w:sz w:val="22"/>
          <w:szCs w:val="22"/>
        </w:rPr>
        <w:t>kpl</w:t>
      </w:r>
      <w:proofErr w:type="spellEnd"/>
      <w:r w:rsidRPr="009B3E0B">
        <w:rPr>
          <w:rFonts w:ascii="Arial" w:eastAsia="Times-Roman, 'Times New Roman'" w:hAnsi="Arial" w:cs="Arial"/>
          <w:color w:val="000000"/>
          <w:sz w:val="22"/>
          <w:szCs w:val="22"/>
        </w:rPr>
        <w:t>. (komplety)</w:t>
      </w:r>
    </w:p>
    <w:p w14:paraId="340C2C08"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szt. (sztuka)</w:t>
      </w:r>
    </w:p>
    <w:p w14:paraId="520200E1"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kg (kilogram)</w:t>
      </w:r>
    </w:p>
    <w:p w14:paraId="31E89DA4"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m3 (metr sześcienny)</w:t>
      </w:r>
    </w:p>
    <w:p w14:paraId="43F4779E"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8. ODBIÓR ROBÓT</w:t>
      </w:r>
    </w:p>
    <w:p w14:paraId="149DB67A"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Zgodnie z warunkami ogólnymi STWIOR</w:t>
      </w:r>
    </w:p>
    <w:p w14:paraId="016E2424"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ab/>
        <w:t>Celem sprawdzenia kompletności wykonania prac jest wykazanie, ze w pełni wykonano wszystkie prace związane z montażem instalacji wentylacji i klimatyzacji oraz stwierdzenie zgodności ich wykonania z projektem oraz z obowiązującymi przepisami i zasadami technicznymi.</w:t>
      </w:r>
    </w:p>
    <w:p w14:paraId="796D26EE"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W ramach tego etapu prac odbiorowych należy przeprowadzić następujące czynności:</w:t>
      </w:r>
    </w:p>
    <w:p w14:paraId="6B7B7EF5" w14:textId="77777777" w:rsidR="006E7B55" w:rsidRPr="009B3E0B" w:rsidRDefault="006E7B55" w:rsidP="00091C3C">
      <w:pPr>
        <w:pStyle w:val="Standard"/>
        <w:numPr>
          <w:ilvl w:val="0"/>
          <w:numId w:val="20"/>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porównanie wszystkich elementów wykonanych instalacji wentylacji z zestawieniem projektowy, zarówno w zakresie materiałów, jak i ilości oraz jeśli jest to konieczne w zakresie właściwości i części zamiennych;</w:t>
      </w:r>
    </w:p>
    <w:p w14:paraId="7BC2642D" w14:textId="77777777" w:rsidR="006E7B55" w:rsidRPr="009B3E0B" w:rsidRDefault="006E7B55" w:rsidP="00091C3C">
      <w:pPr>
        <w:pStyle w:val="Standard"/>
        <w:numPr>
          <w:ilvl w:val="0"/>
          <w:numId w:val="20"/>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sprawdzenie zgodności wykonania instalacji wentylacji z obowiązującymi przepisami oraz zasadami technicznymi;</w:t>
      </w:r>
    </w:p>
    <w:p w14:paraId="6B8A1731" w14:textId="77777777" w:rsidR="006E7B55" w:rsidRPr="009B3E0B" w:rsidRDefault="006E7B55" w:rsidP="00091C3C">
      <w:pPr>
        <w:pStyle w:val="Standard"/>
        <w:numPr>
          <w:ilvl w:val="0"/>
          <w:numId w:val="20"/>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sprawdzenie dostępności dla obsługi instalacji wentylacji ze względu na działanie, czyszczenie i konserwację;</w:t>
      </w:r>
    </w:p>
    <w:p w14:paraId="2BA8B4F4" w14:textId="77777777" w:rsidR="006E7B55" w:rsidRPr="009B3E0B" w:rsidRDefault="006E7B55" w:rsidP="00091C3C">
      <w:pPr>
        <w:pStyle w:val="Standard"/>
        <w:numPr>
          <w:ilvl w:val="0"/>
          <w:numId w:val="20"/>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sprawdzenie czystości instalacji wentylacji;</w:t>
      </w:r>
    </w:p>
    <w:p w14:paraId="0232BBC0" w14:textId="77777777" w:rsidR="006E7B55" w:rsidRPr="009B3E0B" w:rsidRDefault="006E7B55" w:rsidP="00091C3C">
      <w:pPr>
        <w:pStyle w:val="Standard"/>
        <w:numPr>
          <w:ilvl w:val="0"/>
          <w:numId w:val="20"/>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lastRenderedPageBreak/>
        <w:t>sprawdzenie kompletności dokumentów niezbędnych do eksploatacji instalacji wentylacji ;</w:t>
      </w:r>
    </w:p>
    <w:p w14:paraId="6F5976AF"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9.0. PODSTAWA PŁATNOŚCI</w:t>
      </w:r>
    </w:p>
    <w:p w14:paraId="562B11C9" w14:textId="77777777" w:rsidR="006E7B55" w:rsidRPr="009B3E0B" w:rsidRDefault="006E7B55" w:rsidP="00E975E5">
      <w:pPr>
        <w:pStyle w:val="Standard"/>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Zgodnie z warunkami umowy.</w:t>
      </w:r>
    </w:p>
    <w:p w14:paraId="4D562050" w14:textId="77777777" w:rsidR="006E7B55" w:rsidRPr="009B3E0B" w:rsidRDefault="006E7B55" w:rsidP="00E975E5">
      <w:pPr>
        <w:pStyle w:val="Standard"/>
        <w:spacing w:line="360" w:lineRule="auto"/>
        <w:jc w:val="both"/>
        <w:rPr>
          <w:rFonts w:ascii="Arial" w:eastAsia="Times-Roman, 'Times New Roman'" w:hAnsi="Arial" w:cs="Arial"/>
          <w:b/>
          <w:bCs/>
          <w:color w:val="000000"/>
          <w:sz w:val="22"/>
          <w:szCs w:val="22"/>
        </w:rPr>
      </w:pPr>
      <w:r w:rsidRPr="009B3E0B">
        <w:rPr>
          <w:rFonts w:ascii="Arial" w:eastAsia="Times-Roman, 'Times New Roman'" w:hAnsi="Arial" w:cs="Arial"/>
          <w:b/>
          <w:bCs/>
          <w:color w:val="000000"/>
          <w:sz w:val="22"/>
          <w:szCs w:val="22"/>
        </w:rPr>
        <w:t>10.PRZEPISY ZWIĄZANE</w:t>
      </w:r>
    </w:p>
    <w:p w14:paraId="7C228429"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Ustawa Prawo Budowlane z dnia 7 lipca 1994 r z (późniejszymi zmianami);</w:t>
      </w:r>
    </w:p>
    <w:p w14:paraId="533516B3"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Rozporządzenie Ministra Infrastruktury z dnia 12 kwietnia 2002 r. w sprawie warunków technicznych jakim powinny odpowiadać budynki i ich usytuowanie (Dz.U. NR 75/02 poz. 690);</w:t>
      </w:r>
    </w:p>
    <w:p w14:paraId="36B4A9F8"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1505:2001 Wentylacja budynków – Przewody proste i kształtki wentylacyjne z blach o przekroju prostokątnym – Wymiary;</w:t>
      </w:r>
    </w:p>
    <w:p w14:paraId="4BE959DF"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1506:2001 Wentylacja budynków – Przewody proste i kształtki wentylacyjne z blachy o przekroju kołowym – Wymiary;</w:t>
      </w:r>
    </w:p>
    <w:p w14:paraId="5229A47D"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PN-B-01411:1999 Wentylacja i klimatyzacja – Terminologia;</w:t>
      </w:r>
    </w:p>
    <w:p w14:paraId="22983F81"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PN-B-03434:1999 Wentylacja – Przewody wentylacyjne – Podstawowe wymagania i badania;</w:t>
      </w:r>
    </w:p>
    <w:p w14:paraId="45C90783"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PN-B-76001:1996 Wentylacja – Przewody wentylacyjne – Szczelność. Wymagania i badania.</w:t>
      </w:r>
    </w:p>
    <w:p w14:paraId="4C3209A6"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PN-B-76002:1976 Wentylacja – Połączenie urządzeń, przewodów i kształtek wentylacyjnych blaszanych;</w:t>
      </w:r>
    </w:p>
    <w:p w14:paraId="36A91613"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1751:2001 Wentylacja budynków – Urządzenia wentylacyjne końcowe – Badania aerodynamiczne przepustnic regulacyjnych i zamykających;</w:t>
      </w:r>
    </w:p>
    <w:p w14:paraId="0FC0988B"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PN-EN 1886:2001 Wentylacja budynków – Centrale wentylacyjne i klimatyzacyjne - Właściwości mechaniczne;</w:t>
      </w:r>
    </w:p>
    <w:p w14:paraId="6AA8C477"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r w:rsidRPr="009B3E0B">
        <w:rPr>
          <w:rFonts w:ascii="Arial" w:eastAsia="Times-Roman, 'Times New Roman'" w:hAnsi="Arial" w:cs="Arial"/>
          <w:color w:val="000000"/>
          <w:sz w:val="22"/>
          <w:szCs w:val="22"/>
        </w:rPr>
        <w:t>ENV 12097:1997 Wentylacja budynków – Sieć przewodów – Wymagania dotyczące części składowych sieci przewodów ułatwiające konserwację sieci przewodów;</w:t>
      </w:r>
    </w:p>
    <w:p w14:paraId="6785FD5E"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proofErr w:type="spellStart"/>
      <w:r w:rsidRPr="009B3E0B">
        <w:rPr>
          <w:rFonts w:ascii="Arial" w:eastAsia="Times-Roman, 'Times New Roman'" w:hAnsi="Arial" w:cs="Arial"/>
          <w:color w:val="000000"/>
          <w:sz w:val="22"/>
          <w:szCs w:val="22"/>
        </w:rPr>
        <w:t>PrPN</w:t>
      </w:r>
      <w:proofErr w:type="spellEnd"/>
      <w:r w:rsidRPr="009B3E0B">
        <w:rPr>
          <w:rFonts w:ascii="Arial" w:eastAsia="Times-Roman, 'Times New Roman'" w:hAnsi="Arial" w:cs="Arial"/>
          <w:color w:val="000000"/>
          <w:sz w:val="22"/>
          <w:szCs w:val="22"/>
        </w:rPr>
        <w:t>-EN 12599 Wentylacja budynków – Procedury badań i metody pomiarowe dotyczące odbioru wykonanych instalacji wentylacji i klimatyzacji;</w:t>
      </w:r>
    </w:p>
    <w:p w14:paraId="1A55EDD2" w14:textId="77777777" w:rsidR="006E7B55" w:rsidRPr="009B3E0B" w:rsidRDefault="006E7B55" w:rsidP="00091C3C">
      <w:pPr>
        <w:pStyle w:val="Standard"/>
        <w:numPr>
          <w:ilvl w:val="0"/>
          <w:numId w:val="21"/>
        </w:numPr>
        <w:spacing w:line="360" w:lineRule="auto"/>
        <w:jc w:val="both"/>
        <w:rPr>
          <w:rFonts w:ascii="Arial" w:eastAsia="Times-Roman, 'Times New Roman'" w:hAnsi="Arial" w:cs="Arial"/>
          <w:color w:val="000000"/>
          <w:sz w:val="22"/>
          <w:szCs w:val="22"/>
        </w:rPr>
      </w:pPr>
      <w:proofErr w:type="spellStart"/>
      <w:r w:rsidRPr="009B3E0B">
        <w:rPr>
          <w:rFonts w:ascii="Arial" w:eastAsia="Times-Roman, 'Times New Roman'" w:hAnsi="Arial" w:cs="Arial"/>
          <w:color w:val="000000"/>
          <w:sz w:val="22"/>
          <w:szCs w:val="22"/>
        </w:rPr>
        <w:t>PrEN</w:t>
      </w:r>
      <w:proofErr w:type="spellEnd"/>
      <w:r w:rsidRPr="009B3E0B">
        <w:rPr>
          <w:rFonts w:ascii="Arial" w:eastAsia="Times-Roman, 'Times New Roman'" w:hAnsi="Arial" w:cs="Arial"/>
          <w:color w:val="000000"/>
          <w:sz w:val="22"/>
          <w:szCs w:val="22"/>
        </w:rPr>
        <w:t xml:space="preserve"> 12236 Wentylacja budynków – Podwieszenia i podpory przewodów – Wymagania wytrzymałościowe.</w:t>
      </w:r>
    </w:p>
    <w:p w14:paraId="2B479A91" w14:textId="086D31D6" w:rsidR="00C07F6B" w:rsidRDefault="00C07F6B" w:rsidP="00E975E5">
      <w:pPr>
        <w:spacing w:line="360" w:lineRule="auto"/>
      </w:pPr>
    </w:p>
    <w:p w14:paraId="601D8601" w14:textId="77777777" w:rsidR="00C07F6B" w:rsidRDefault="00C07F6B" w:rsidP="00E975E5">
      <w:pPr>
        <w:widowControl/>
        <w:suppressAutoHyphens w:val="0"/>
        <w:autoSpaceDN/>
        <w:spacing w:after="160" w:line="360" w:lineRule="auto"/>
        <w:textAlignment w:val="auto"/>
      </w:pPr>
      <w:r>
        <w:br w:type="page"/>
      </w:r>
    </w:p>
    <w:p w14:paraId="2B259EB1" w14:textId="5D12ED2A" w:rsidR="0005763D" w:rsidRDefault="0005763D" w:rsidP="00E975E5">
      <w:pPr>
        <w:pStyle w:val="Standard"/>
        <w:pageBreakBefore/>
        <w:spacing w:line="360" w:lineRule="auto"/>
        <w:ind w:left="283" w:hanging="283"/>
        <w:jc w:val="center"/>
        <w:rPr>
          <w:rFonts w:ascii="Arial" w:eastAsia="Calibri" w:hAnsi="Arial" w:cs="Calibri"/>
          <w:b/>
          <w:bCs/>
        </w:rPr>
      </w:pPr>
      <w:r>
        <w:rPr>
          <w:rFonts w:ascii="Arial" w:eastAsia="Calibri" w:hAnsi="Arial" w:cs="Calibri"/>
          <w:b/>
          <w:bCs/>
        </w:rPr>
        <w:lastRenderedPageBreak/>
        <w:t>SZCZEGÓŁOWA SPECYFIKACJA TECHNICZNA (SST-1</w:t>
      </w:r>
      <w:r w:rsidR="00664293">
        <w:rPr>
          <w:rFonts w:ascii="Arial" w:eastAsia="Calibri" w:hAnsi="Arial" w:cs="Calibri"/>
          <w:b/>
          <w:bCs/>
        </w:rPr>
        <w:t>4</w:t>
      </w:r>
      <w:r>
        <w:rPr>
          <w:rFonts w:ascii="Arial" w:eastAsia="Calibri" w:hAnsi="Arial" w:cs="Calibri"/>
          <w:b/>
          <w:bCs/>
        </w:rPr>
        <w:t>)</w:t>
      </w:r>
    </w:p>
    <w:p w14:paraId="5D45B7C1" w14:textId="77777777" w:rsidR="0005763D" w:rsidRDefault="0005763D" w:rsidP="00E975E5">
      <w:pPr>
        <w:pStyle w:val="Standard"/>
        <w:spacing w:line="360" w:lineRule="auto"/>
        <w:ind w:left="283" w:hanging="283"/>
        <w:jc w:val="center"/>
        <w:rPr>
          <w:rFonts w:ascii="Arial" w:eastAsia="Calibri" w:hAnsi="Arial" w:cs="Calibri"/>
          <w:b/>
          <w:bCs/>
        </w:rPr>
      </w:pPr>
      <w:r>
        <w:rPr>
          <w:rFonts w:ascii="Arial" w:eastAsia="Calibri" w:hAnsi="Arial" w:cs="Calibri"/>
          <w:b/>
          <w:bCs/>
        </w:rPr>
        <w:t>WYKONANIA i ODBIORU ROBÓT BUDOWLANYCH</w:t>
      </w:r>
    </w:p>
    <w:p w14:paraId="56A73D94" w14:textId="77777777" w:rsidR="0005763D" w:rsidRDefault="0005763D" w:rsidP="00E975E5">
      <w:pPr>
        <w:pStyle w:val="Standard"/>
        <w:spacing w:line="360" w:lineRule="auto"/>
        <w:jc w:val="both"/>
        <w:rPr>
          <w:rFonts w:ascii="Arial" w:eastAsia="Calibri" w:hAnsi="Arial" w:cs="Calibri"/>
          <w:b/>
          <w:bCs/>
        </w:rPr>
      </w:pPr>
    </w:p>
    <w:p w14:paraId="31C61360" w14:textId="0D6A001C" w:rsidR="0005763D" w:rsidRPr="002E5649" w:rsidRDefault="00510900" w:rsidP="002E5649">
      <w:pPr>
        <w:pStyle w:val="Standard"/>
        <w:spacing w:line="360" w:lineRule="auto"/>
        <w:jc w:val="both"/>
        <w:outlineLvl w:val="0"/>
        <w:rPr>
          <w:rFonts w:ascii="Arial" w:eastAsia="Calibri" w:hAnsi="Arial" w:cs="Calibri"/>
          <w:b/>
          <w:bCs/>
          <w:sz w:val="22"/>
          <w:szCs w:val="22"/>
        </w:rPr>
      </w:pPr>
      <w:bookmarkStart w:id="84" w:name="_Toc185334007"/>
      <w:r>
        <w:rPr>
          <w:rFonts w:ascii="Arial" w:eastAsia="Calibri" w:hAnsi="Arial" w:cs="Calibri"/>
          <w:b/>
          <w:bCs/>
          <w:sz w:val="22"/>
          <w:szCs w:val="22"/>
        </w:rPr>
        <w:t>SST-1</w:t>
      </w:r>
      <w:r w:rsidR="00664293">
        <w:rPr>
          <w:rFonts w:ascii="Arial" w:eastAsia="Calibri" w:hAnsi="Arial" w:cs="Calibri"/>
          <w:b/>
          <w:bCs/>
          <w:sz w:val="22"/>
          <w:szCs w:val="22"/>
        </w:rPr>
        <w:t>4</w:t>
      </w:r>
      <w:r w:rsidR="0005763D" w:rsidRPr="0005763D">
        <w:rPr>
          <w:rFonts w:ascii="Arial" w:eastAsia="Calibri" w:hAnsi="Arial" w:cs="Calibri"/>
          <w:b/>
          <w:bCs/>
          <w:sz w:val="22"/>
          <w:szCs w:val="22"/>
        </w:rPr>
        <w:t xml:space="preserve"> Instalacja gazu</w:t>
      </w:r>
      <w:bookmarkEnd w:id="84"/>
    </w:p>
    <w:p w14:paraId="783CA64B" w14:textId="3AD7761E" w:rsidR="0005763D" w:rsidRPr="002E5649" w:rsidRDefault="0005763D" w:rsidP="00E975E5">
      <w:pPr>
        <w:pStyle w:val="Standard"/>
        <w:spacing w:line="360" w:lineRule="auto"/>
        <w:jc w:val="both"/>
        <w:rPr>
          <w:rFonts w:ascii="Arial" w:eastAsia="Calibri" w:hAnsi="Arial" w:cs="Calibri"/>
          <w:bCs/>
          <w:color w:val="000000"/>
          <w:sz w:val="22"/>
          <w:szCs w:val="22"/>
        </w:rPr>
      </w:pPr>
      <w:r w:rsidRPr="002E5649">
        <w:rPr>
          <w:rFonts w:ascii="Arial" w:eastAsia="Calibri" w:hAnsi="Arial" w:cs="Calibri"/>
          <w:bCs/>
          <w:color w:val="000000"/>
          <w:sz w:val="22"/>
          <w:szCs w:val="22"/>
        </w:rPr>
        <w:t xml:space="preserve">CPV 45.33.30.00-0 </w:t>
      </w:r>
      <w:r w:rsidR="002E5649" w:rsidRPr="002E5649">
        <w:rPr>
          <w:rFonts w:ascii="Arial" w:eastAsia="Calibri" w:hAnsi="Arial" w:cs="Calibri"/>
          <w:bCs/>
          <w:color w:val="000000"/>
          <w:sz w:val="22"/>
          <w:szCs w:val="22"/>
        </w:rPr>
        <w:t xml:space="preserve">  -  Roboty instalacyjne gazowe</w:t>
      </w:r>
    </w:p>
    <w:p w14:paraId="49C4841B" w14:textId="77777777" w:rsidR="0005763D" w:rsidRDefault="0005763D" w:rsidP="00E975E5">
      <w:pPr>
        <w:pStyle w:val="Standard"/>
        <w:spacing w:line="360" w:lineRule="auto"/>
        <w:jc w:val="both"/>
        <w:rPr>
          <w:rFonts w:ascii="Arial" w:eastAsia="Calibri" w:hAnsi="Arial" w:cs="Calibri"/>
          <w:b/>
          <w:bCs/>
          <w:color w:val="000000"/>
          <w:sz w:val="22"/>
          <w:szCs w:val="22"/>
        </w:rPr>
      </w:pPr>
    </w:p>
    <w:p w14:paraId="6EF547C0" w14:textId="76DB3263" w:rsidR="0005763D" w:rsidRDefault="002E5649" w:rsidP="00E975E5">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1. WSTĘP</w:t>
      </w:r>
    </w:p>
    <w:p w14:paraId="52CE82DD"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1.1. Przedmiot Specyfikacji Technicznych</w:t>
      </w:r>
    </w:p>
    <w:p w14:paraId="6E1E6603" w14:textId="5640FFA6" w:rsidR="0005763D" w:rsidRPr="00F22E24" w:rsidRDefault="0005763D" w:rsidP="00E975E5">
      <w:pPr>
        <w:pStyle w:val="Standard"/>
        <w:spacing w:line="360" w:lineRule="auto"/>
        <w:jc w:val="both"/>
        <w:rPr>
          <w:rFonts w:ascii="Arial" w:hAnsi="Arial" w:cs="Arial"/>
          <w:b/>
          <w:bCs/>
          <w:sz w:val="22"/>
          <w:szCs w:val="22"/>
        </w:rPr>
      </w:pPr>
      <w:r>
        <w:rPr>
          <w:rFonts w:ascii="Arial" w:eastAsia="Courier New" w:hAnsi="Arial" w:cs="Arial"/>
          <w:sz w:val="22"/>
          <w:szCs w:val="22"/>
        </w:rPr>
        <w:tab/>
        <w:t>Przedmiotem niniejszej specyfikacji technicznej (ST) jest wykonanie wewnętrznej instalacji gazu w ramach</w:t>
      </w:r>
      <w:r>
        <w:rPr>
          <w:rFonts w:ascii="Arial" w:eastAsia="Courier New" w:hAnsi="Arial" w:cs="Arial"/>
          <w:bCs/>
          <w:sz w:val="22"/>
          <w:szCs w:val="22"/>
        </w:rPr>
        <w:t xml:space="preserve"> </w:t>
      </w:r>
      <w:r>
        <w:rPr>
          <w:rFonts w:ascii="Arial" w:eastAsia="Courier New" w:hAnsi="Arial" w:cs="Arial"/>
          <w:bCs/>
          <w:color w:val="000000"/>
          <w:spacing w:val="5"/>
          <w:sz w:val="22"/>
          <w:szCs w:val="22"/>
        </w:rPr>
        <w:t xml:space="preserve">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49619CE1"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1.2. Zakres stosowania Specyfikacji Technicznych</w:t>
      </w:r>
    </w:p>
    <w:p w14:paraId="40CC3423"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Postanowienia zawarte w niniejszej ST są dla Wykonawcy obowiązujące na równi z pozostałymi dokumentami przetargowymi.</w:t>
      </w:r>
    </w:p>
    <w:p w14:paraId="74F8F8BB"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1.3. Zakres Robót objętych Specyfikacjami Technicznymi:</w:t>
      </w:r>
    </w:p>
    <w:p w14:paraId="0E6B0BDB" w14:textId="77777777" w:rsidR="0005763D" w:rsidRDefault="0005763D" w:rsidP="00091C3C">
      <w:pPr>
        <w:pStyle w:val="Standard"/>
        <w:numPr>
          <w:ilvl w:val="0"/>
          <w:numId w:val="24"/>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montaż rurociągów,</w:t>
      </w:r>
    </w:p>
    <w:p w14:paraId="3BB29605" w14:textId="77777777" w:rsidR="0005763D" w:rsidRDefault="0005763D" w:rsidP="00091C3C">
      <w:pPr>
        <w:pStyle w:val="Standard"/>
        <w:numPr>
          <w:ilvl w:val="0"/>
          <w:numId w:val="24"/>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montaż armatury,</w:t>
      </w:r>
    </w:p>
    <w:p w14:paraId="4D31FFE7" w14:textId="77777777" w:rsidR="0005763D" w:rsidRDefault="0005763D" w:rsidP="00091C3C">
      <w:pPr>
        <w:pStyle w:val="Standard"/>
        <w:numPr>
          <w:ilvl w:val="0"/>
          <w:numId w:val="24"/>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badania instalacji,</w:t>
      </w:r>
    </w:p>
    <w:p w14:paraId="123322B4" w14:textId="77777777" w:rsidR="0005763D" w:rsidRDefault="0005763D" w:rsidP="00091C3C">
      <w:pPr>
        <w:pStyle w:val="Standard"/>
        <w:numPr>
          <w:ilvl w:val="0"/>
          <w:numId w:val="24"/>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zabezpieczenie antykorozyjne,</w:t>
      </w:r>
    </w:p>
    <w:p w14:paraId="4EC70870" w14:textId="77777777" w:rsidR="0005763D" w:rsidRDefault="0005763D" w:rsidP="00091C3C">
      <w:pPr>
        <w:pStyle w:val="Standard"/>
        <w:numPr>
          <w:ilvl w:val="0"/>
          <w:numId w:val="24"/>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montaż przewodów kominowych i wentylacyjnych,</w:t>
      </w:r>
    </w:p>
    <w:p w14:paraId="449BA19B" w14:textId="0FDADB6D" w:rsidR="0005763D" w:rsidRDefault="0005763D" w:rsidP="00091C3C">
      <w:pPr>
        <w:pStyle w:val="Standard"/>
        <w:numPr>
          <w:ilvl w:val="0"/>
          <w:numId w:val="24"/>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montaż kaskady złożonej z dwóch kotłów gazowych GZ50</w:t>
      </w:r>
    </w:p>
    <w:p w14:paraId="219386E2"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1.4. Określenia podstawowe</w:t>
      </w:r>
    </w:p>
    <w:p w14:paraId="33AA6232"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Określenia podstawowe są zgodne z odpowiednimi, obowiązującymi polskimi normami.</w:t>
      </w:r>
    </w:p>
    <w:p w14:paraId="2A85E6B1" w14:textId="77777777" w:rsidR="0005763D" w:rsidRDefault="0005763D"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1.5. Ogólne wymagania dotyczące Robót</w:t>
      </w:r>
    </w:p>
    <w:p w14:paraId="6DEFD590" w14:textId="77777777" w:rsidR="0005763D" w:rsidRDefault="0005763D" w:rsidP="00E975E5">
      <w:pPr>
        <w:pStyle w:val="Standard"/>
        <w:shd w:val="clear" w:color="auto" w:fill="FFFFFF"/>
        <w:tabs>
          <w:tab w:val="left" w:pos="773"/>
        </w:tabs>
        <w:spacing w:before="60" w:after="60" w:line="360" w:lineRule="auto"/>
        <w:ind w:right="142"/>
        <w:jc w:val="both"/>
        <w:rPr>
          <w:rFonts w:ascii="Arial" w:eastAsia="Courier New" w:hAnsi="Arial" w:cs="Arial"/>
          <w:color w:val="000000"/>
          <w:spacing w:val="5"/>
          <w:sz w:val="22"/>
          <w:szCs w:val="22"/>
        </w:rPr>
      </w:pPr>
      <w:r>
        <w:rPr>
          <w:rFonts w:ascii="Arial" w:eastAsia="Courier New" w:hAnsi="Arial" w:cs="Arial"/>
          <w:color w:val="000000"/>
          <w:spacing w:val="5"/>
          <w:sz w:val="22"/>
          <w:szCs w:val="22"/>
        </w:rPr>
        <w:tab/>
        <w:t>Przy robotach związanych z instalacją gazową należy stosować się do instrukcji producenta jej elementów w zakresie transportu, przechowywania, osadzania i montażu. Wykonawca robót jest odpowiedzialny, za jakość ich wykonania oraz zachowanie zgodności z udostępnioną dokumentacją, poleceniami inwestora oraz niniejszą specyfikacją techniczną.</w:t>
      </w:r>
    </w:p>
    <w:p w14:paraId="24E0D72C"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 MATERIAŁY</w:t>
      </w:r>
    </w:p>
    <w:p w14:paraId="60AB6F26"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 xml:space="preserve">Wszystkie materiały użyte do wykonania instalacji gazowej muszą posiadać aktualne </w:t>
      </w:r>
      <w:r>
        <w:rPr>
          <w:rFonts w:ascii="Arial" w:eastAsia="Courier New" w:hAnsi="Arial" w:cs="Arial"/>
          <w:sz w:val="22"/>
          <w:szCs w:val="22"/>
        </w:rPr>
        <w:lastRenderedPageBreak/>
        <w:t>polskie aprobaty techniczne lub odpowiadać Polskim Normom i Normom Branżowym. Wykonawca przed zastosowaniem wyrobu uzyska akceptację Inspektora Nadzoru. Odbiór techniczny materiałów powinien być dokonany według wymagań i w sposób określony obowiązującymi normami.</w:t>
      </w:r>
    </w:p>
    <w:p w14:paraId="2BD3FF8A"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2.1 Rurociągi</w:t>
      </w:r>
    </w:p>
    <w:p w14:paraId="7EFF18D6" w14:textId="77777777" w:rsidR="0005763D" w:rsidRDefault="0005763D" w:rsidP="00E975E5">
      <w:pPr>
        <w:pStyle w:val="Standard"/>
        <w:tabs>
          <w:tab w:val="left" w:pos="0"/>
        </w:tabs>
        <w:spacing w:before="60" w:after="60" w:line="360" w:lineRule="auto"/>
        <w:ind w:right="142"/>
        <w:jc w:val="both"/>
        <w:rPr>
          <w:rFonts w:ascii="Arial" w:hAnsi="Arial"/>
        </w:rPr>
      </w:pPr>
      <w:r>
        <w:rPr>
          <w:rFonts w:ascii="Arial" w:hAnsi="Arial"/>
        </w:rPr>
        <w:tab/>
      </w:r>
      <w:r>
        <w:rPr>
          <w:rFonts w:ascii="Arial" w:eastAsia="Courier New" w:hAnsi="Arial" w:cs="Arial"/>
          <w:sz w:val="22"/>
          <w:szCs w:val="22"/>
        </w:rPr>
        <w:t>Do wykonania instalacji w budynku należy użyć rur stalowych czarnych bez szwu wg  PN - 80/H – 74219 oraz PN-EN 10208-1:2000</w:t>
      </w:r>
    </w:p>
    <w:p w14:paraId="1B68C36E"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Typoszereg zaprojektowanych rur stalowych:</w:t>
      </w:r>
    </w:p>
    <w:p w14:paraId="1D1E05D7"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DN15 – 21,3 x 2,0 mm</w:t>
      </w:r>
    </w:p>
    <w:p w14:paraId="23D2C965"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DN20 – 26,9 x 2,3 mm</w:t>
      </w:r>
    </w:p>
    <w:p w14:paraId="6884FBAF"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DN25 – 33,7 x 2,6 mm</w:t>
      </w:r>
    </w:p>
    <w:p w14:paraId="50B85A2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DN32 – 38,0 x 3,2 mm</w:t>
      </w:r>
    </w:p>
    <w:p w14:paraId="4B67E52F"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2.2 Przybory gazowe</w:t>
      </w:r>
    </w:p>
    <w:p w14:paraId="6BD01370"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Do podłączenia przewiduje się przybory gazowe odpowiadające wymogom Zarządzenia Głównego Inspektora Gospodarki Energetycznej z dnia 20.07.1984 r. (MP nr 20/84 poz. 139) w sprawie uzgodnienia produkcji i importu urządzeń energetycznych wraz z późniejszymi zmianami. Projektuje się podłączenie kotła gazowego kondensacyjnego odpowiadającemu wymogom wyżej cytowanego zarządzenia.</w:t>
      </w:r>
    </w:p>
    <w:p w14:paraId="2886A7F3" w14:textId="4910F2EC" w:rsidR="0005763D" w:rsidRDefault="0005763D" w:rsidP="00E975E5">
      <w:pPr>
        <w:pStyle w:val="Standard"/>
        <w:tabs>
          <w:tab w:val="left" w:pos="0"/>
        </w:tabs>
        <w:spacing w:before="60" w:after="60" w:line="360" w:lineRule="auto"/>
        <w:jc w:val="both"/>
        <w:rPr>
          <w:rFonts w:ascii="Arial" w:hAnsi="Arial"/>
        </w:rPr>
      </w:pPr>
      <w:r>
        <w:rPr>
          <w:rFonts w:ascii="Arial" w:hAnsi="Arial"/>
        </w:rPr>
        <w:tab/>
      </w:r>
      <w:r>
        <w:rPr>
          <w:rFonts w:ascii="Arial" w:eastAsia="Courier New" w:hAnsi="Arial" w:cs="Arial"/>
          <w:sz w:val="22"/>
          <w:szCs w:val="22"/>
        </w:rPr>
        <w:t xml:space="preserve">W projektowanym budynku przewiduje się instalację gazu zasilającą kocioł gazowy kondensacyjny GZ50 o mocy cieplnej max. 54,2 </w:t>
      </w:r>
      <w:proofErr w:type="spellStart"/>
      <w:r>
        <w:rPr>
          <w:rFonts w:ascii="Arial" w:eastAsia="Courier New" w:hAnsi="Arial" w:cs="Arial"/>
          <w:sz w:val="22"/>
          <w:szCs w:val="22"/>
        </w:rPr>
        <w:t>kW.</w:t>
      </w:r>
      <w:proofErr w:type="spellEnd"/>
    </w:p>
    <w:p w14:paraId="50E5DD48"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2.3  Materiały do wykonania zabezpieczenia antykorozyjnego.</w:t>
      </w:r>
    </w:p>
    <w:p w14:paraId="1D67025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Materiały stosowane do wykonywania robót malarskich antykorozyjnych powinny odpowiadać wymaganiom określonym w normach przedmiotowych.</w:t>
      </w:r>
    </w:p>
    <w:p w14:paraId="13D1FF74" w14:textId="77777777" w:rsidR="0005763D" w:rsidRDefault="0005763D" w:rsidP="00E975E5">
      <w:pPr>
        <w:pStyle w:val="Standard"/>
        <w:tabs>
          <w:tab w:val="left" w:pos="0"/>
        </w:tabs>
        <w:spacing w:before="60" w:after="60" w:line="360" w:lineRule="auto"/>
        <w:ind w:right="142"/>
        <w:jc w:val="both"/>
        <w:rPr>
          <w:rFonts w:ascii="Arial" w:hAnsi="Arial"/>
          <w:sz w:val="22"/>
        </w:rPr>
      </w:pPr>
      <w:r>
        <w:rPr>
          <w:rFonts w:ascii="Arial" w:eastAsia="Courier New" w:hAnsi="Arial" w:cs="Arial"/>
          <w:b/>
          <w:bCs/>
          <w:sz w:val="22"/>
          <w:szCs w:val="22"/>
        </w:rPr>
        <w:t>3.  SPRZĘT</w:t>
      </w:r>
    </w:p>
    <w:p w14:paraId="7A41C6ED"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48795E5E"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4.  TRANSPORT i SKŁADOWANIE</w:t>
      </w:r>
    </w:p>
    <w:p w14:paraId="7326281E"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4.1 Rury.</w:t>
      </w:r>
    </w:p>
    <w:p w14:paraId="19DDFD4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Rury w wiązkach muszą być transportowane na samochodach o odpowiedniej długości.  Wyładunek rur w wiązkach wymaga użycia podnośnika widłowego z płaskimi widełkami lub  dźwignią z belką umożliwiającą zaciskanie się zawiesin na wiązce.</w:t>
      </w:r>
    </w:p>
    <w:p w14:paraId="744AB30E"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xml:space="preserve">2. Kształtki stalowe należy przewozić w odpowiednich pojemnikach. Podczas transportu, </w:t>
      </w:r>
      <w:r>
        <w:rPr>
          <w:rFonts w:ascii="Arial" w:eastAsia="Courier New" w:hAnsi="Arial" w:cs="Arial"/>
          <w:sz w:val="22"/>
          <w:szCs w:val="22"/>
        </w:rPr>
        <w:lastRenderedPageBreak/>
        <w:t>przeładunku i magazynowania rur i złączek należy unikać ich zanieczyszczenia.</w:t>
      </w:r>
    </w:p>
    <w:p w14:paraId="70C4229C"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4.2 Urządzenia</w:t>
      </w:r>
    </w:p>
    <w:p w14:paraId="2F70A4B2"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Urządzenia nie wymagają pakowania.</w:t>
      </w:r>
    </w:p>
    <w:p w14:paraId="0F6B1B68"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Transport urządzeń może odbywać się dowolnymi środkami transportu (najlepiej krytymi). W czasie transportu powinny być zabezpieczone przed nadmiernymi wstrząsam oraz przed możliwością uszkodzeń i zanieczyszczeń.</w:t>
      </w:r>
    </w:p>
    <w:p w14:paraId="1B0716FC"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3. Przenoszenie urządzeń powinno być realizowane w zależności od ich ciężaru ręcznie lub z użyciem podnośnika, z zachowaniem wymogów przepisów BHP.</w:t>
      </w:r>
    </w:p>
    <w:p w14:paraId="7A098FD8"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4. Urządzenia powinny być przechowywane w pomieszczeniach suchych, w sposób zabezpieczający przed działaniem wpływów atmosferycznych i innymi czynnikami działającymi  korodująco. Na czas składowania i transportu należy króćce zabezpieczyć przed dostaniem się  zanieczyszczeń do wnętrza, poprzez wyposażenie króćców w odpowiednie zaślepki.</w:t>
      </w:r>
    </w:p>
    <w:p w14:paraId="5BE04A8D"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4.3 Armatura</w:t>
      </w:r>
    </w:p>
    <w:p w14:paraId="4698F171"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Dostarczoną na budowę armaturę należy uprzednio sprawdzić na szczelność.</w:t>
      </w:r>
    </w:p>
    <w:p w14:paraId="74735D4E"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Armaturę, łączniki i materiały pomocnicze należy przechowywać w magazynach lub pomieszczeniach zamkniętych w pojemnikach. Otwory armatury dostarczonej bez indywidualnego opakowania powinny być zaślepione.</w:t>
      </w:r>
    </w:p>
    <w:p w14:paraId="08CF70B3"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 WYKONANIE ROBÓT</w:t>
      </w:r>
    </w:p>
    <w:p w14:paraId="19234425"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5.1 Montaż rurociągów.</w:t>
      </w:r>
    </w:p>
    <w:p w14:paraId="78F9ECFF"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Rurociągi będą łączone przez spawanie.</w:t>
      </w:r>
    </w:p>
    <w:p w14:paraId="2705DD43" w14:textId="1161863E"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Przed układaniem przewodów należy sprawdzić trasę oraz usunąć przeszkody /możliwe do wyeliminowania/ mogące powodować uszkodzenie przewodów np. pręty wystające elementy zaprawy betonowej i elementów muru.</w:t>
      </w:r>
    </w:p>
    <w:p w14:paraId="2706191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3. Przed zamontowaniem należy sprawdzić, czy elementy przewidziane do zamontowania nie posiadają uszkodzeń mechanicznych oraz czy w przewodach nie ma zanieczyszczeń /ziemia,  papiery i inne elementy/. Rur pękniętych lub w inny sposób uszkodzonych nie wolno używać.</w:t>
      </w:r>
    </w:p>
    <w:p w14:paraId="2FFDB20B"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4. Rurociągi należy montować na wspornikach lub uchwytach tak, aby nie obciążały króćców przyłączeniowych do armatury.</w:t>
      </w:r>
    </w:p>
    <w:p w14:paraId="32A4214B"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xml:space="preserve">5. Rurociągi łączone będą z armaturą i osprzętem za pomocą połączeń gwintowanych z zastosowaniem kształtek. Uszczelnienie tych połączeń wykonać za pomocą konopi oraz pasty uszczelniającej.  </w:t>
      </w:r>
    </w:p>
    <w:p w14:paraId="5D9E1728"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5.2 Montaż armatury i osprzętu</w:t>
      </w:r>
    </w:p>
    <w:p w14:paraId="14EB3C5D"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lastRenderedPageBreak/>
        <w:t>1. Przed zamontowaniem armatury należy sprawdzić czy na korpusie nie występują widoczne pory, pęknięcia lub inne uszkodzenia i czy armatura jest wewnątrz czysta.</w:t>
      </w:r>
    </w:p>
    <w:p w14:paraId="1F7785AB"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Na przewodach poziomych armaturę należy w miarę możliwości ustawić w takim położeniu, by  wrzeciono było skierowane do góry i leżało w płaszczyźnie pionowe przechodzącej przez oś przewodu.</w:t>
      </w:r>
    </w:p>
    <w:p w14:paraId="474FA858"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3. Armaturę zaporową należy ustawiać tak, aby kierunek strzałki na korpusie był zgodny z kierunkiem przepływu czynnika w przewodzie.</w:t>
      </w:r>
    </w:p>
    <w:p w14:paraId="55FA0CC9"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4. Armaturę i osprzęt powinny być montowane w taki sposób, aby ich ciężar nie był przenoszony na rurociągi.</w:t>
      </w:r>
    </w:p>
    <w:p w14:paraId="74C96C88"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5.3 Badania i uruchomienie instalacji.</w:t>
      </w:r>
    </w:p>
    <w:p w14:paraId="6E55A4B9"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Badania instalacji polegają na:</w:t>
      </w:r>
    </w:p>
    <w:p w14:paraId="669D4F35"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sprawdzeniu  zgodności  wykonania  i  zastosowania  materiałów  i  urządzeń  z dokumentacją techniczną,</w:t>
      </w:r>
    </w:p>
    <w:p w14:paraId="3BF483C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sprawdzeniu szczelności.</w:t>
      </w:r>
    </w:p>
    <w:p w14:paraId="2E70A690"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Sprawdzenie szczelności Po zakończeniu prac montażowych (bez gazomierzy) instalację przedmuchać sprężonym powietrzem, a następnie poddać próbie szczelności:</w:t>
      </w:r>
    </w:p>
    <w:p w14:paraId="32B2B569"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xml:space="preserve">powietrzem sprężonym o </w:t>
      </w:r>
      <w:proofErr w:type="spellStart"/>
      <w:r>
        <w:rPr>
          <w:rFonts w:ascii="Arial" w:eastAsia="Courier New" w:hAnsi="Arial" w:cs="Arial"/>
          <w:sz w:val="22"/>
          <w:szCs w:val="22"/>
        </w:rPr>
        <w:t>ciśn</w:t>
      </w:r>
      <w:proofErr w:type="spellEnd"/>
      <w:r>
        <w:rPr>
          <w:rFonts w:ascii="Arial" w:eastAsia="Courier New" w:hAnsi="Arial" w:cs="Arial"/>
          <w:sz w:val="22"/>
          <w:szCs w:val="22"/>
        </w:rPr>
        <w:t xml:space="preserve">. 0,1 </w:t>
      </w:r>
      <w:proofErr w:type="spellStart"/>
      <w:r>
        <w:rPr>
          <w:rFonts w:ascii="Arial" w:eastAsia="Courier New" w:hAnsi="Arial" w:cs="Arial"/>
          <w:sz w:val="22"/>
          <w:szCs w:val="22"/>
        </w:rPr>
        <w:t>MPa</w:t>
      </w:r>
      <w:proofErr w:type="spellEnd"/>
      <w:r>
        <w:rPr>
          <w:rFonts w:ascii="Arial" w:eastAsia="Courier New" w:hAnsi="Arial" w:cs="Arial"/>
          <w:sz w:val="22"/>
          <w:szCs w:val="22"/>
        </w:rPr>
        <w:t xml:space="preserve"> przez 30 min.</w:t>
      </w:r>
    </w:p>
    <w:p w14:paraId="0CE6417C"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Uwaga: próbę rozpocząć po upływie ok. 20 min., aby wyrównała się temperatura powietrza w rurociągu z otoczeniem.</w:t>
      </w:r>
    </w:p>
    <w:p w14:paraId="786AD855"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Uwaga: jeśli trzykrotna próba daje wynik negatywny - instalację zmontować na nowo.</w:t>
      </w:r>
    </w:p>
    <w:p w14:paraId="35FA2E1D"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Z pozytywnego wyniku próby szczelności należy spisać protokół.</w:t>
      </w:r>
    </w:p>
    <w:p w14:paraId="59C7E47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3. Do pomiaru ciśnień próbnych należy używać manometru, który pozwala na bezbłędny odczyt zmiany ciśnienia o 0,1bara.</w:t>
      </w:r>
    </w:p>
    <w:p w14:paraId="64950345"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5.4  Zabezpieczenie antykorozyjne.</w:t>
      </w:r>
    </w:p>
    <w:p w14:paraId="43AB5DEF" w14:textId="77777777" w:rsidR="0005763D" w:rsidRDefault="0005763D" w:rsidP="00091C3C">
      <w:pPr>
        <w:pStyle w:val="Standard"/>
        <w:numPr>
          <w:ilvl w:val="0"/>
          <w:numId w:val="25"/>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Po wykonaniu prób wszystkie rurociągi należy zabezpieczyć przed korozją.</w:t>
      </w:r>
    </w:p>
    <w:p w14:paraId="203F7AEF" w14:textId="77777777" w:rsidR="0005763D" w:rsidRDefault="0005763D" w:rsidP="00091C3C">
      <w:pPr>
        <w:pStyle w:val="Standard"/>
        <w:numPr>
          <w:ilvl w:val="0"/>
          <w:numId w:val="25"/>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Zgodnie z metodami podanymi w PN-70/H-97051 ”Przygotowanie powierzchni stali, staliwa,  żeliwa do malowania. Ogólne wytyczne”, podłoże należy przygotować do malowania poprzez oczyszczenie do osiągnięcia drugiego stopnia czystości wg PN-70/H-97050 „Ochrona przed  korozją. Wzorce jakości przygotowania powierzchni stali do malowania”.</w:t>
      </w:r>
    </w:p>
    <w:p w14:paraId="3E5BE5E3" w14:textId="77777777" w:rsidR="0005763D" w:rsidRDefault="0005763D" w:rsidP="00091C3C">
      <w:pPr>
        <w:pStyle w:val="Standard"/>
        <w:numPr>
          <w:ilvl w:val="0"/>
          <w:numId w:val="25"/>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Wyroby malarskie należy przygotować i stosować zgodnie z instrukcją producenta oraz normą  PN-79/H-97070 „Ochrona przed korozją. Pokrycia lakierowe. Ogólne wytyczne” Należy  sprawdzić czy wyroby posiadają atest producenta oraz czy termin gwarancji nie został przekroczony.</w:t>
      </w:r>
    </w:p>
    <w:p w14:paraId="668EFEBE" w14:textId="77777777" w:rsidR="0005763D" w:rsidRDefault="0005763D" w:rsidP="00091C3C">
      <w:pPr>
        <w:pStyle w:val="Standard"/>
        <w:numPr>
          <w:ilvl w:val="0"/>
          <w:numId w:val="25"/>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lastRenderedPageBreak/>
        <w:t>przewody i elementy metalowe pomalować dwukrotnie farbą olejną przeciwrdzewną i dwukrotnie farbą syntetyczną nawierzchniową ogólnego stosowania. Kolorystyka zgodnie z PN-70/N-01270.</w:t>
      </w:r>
    </w:p>
    <w:p w14:paraId="16CFB197" w14:textId="77777777" w:rsidR="0005763D" w:rsidRDefault="0005763D" w:rsidP="00091C3C">
      <w:pPr>
        <w:pStyle w:val="Standard"/>
        <w:numPr>
          <w:ilvl w:val="0"/>
          <w:numId w:val="25"/>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 uwagi na zawartość w farbach palnych i toksycznych składników, podczas malowania należy przestrzegać obowiązujące przepisy p.poż i bhp, szczególnie przy pracy w pomieszczeniach zamkniętych.</w:t>
      </w:r>
    </w:p>
    <w:p w14:paraId="38DCBD48"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6.  KONTROLA JAKOŚCI ROBÓT BADANIA I ODBIÓR</w:t>
      </w:r>
    </w:p>
    <w:p w14:paraId="07563B51"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 xml:space="preserve">6.1 Kontrola jakości  </w:t>
      </w:r>
    </w:p>
    <w:p w14:paraId="122E42D5" w14:textId="77777777" w:rsidR="0005763D" w:rsidRDefault="0005763D" w:rsidP="00091C3C">
      <w:pPr>
        <w:pStyle w:val="Standard"/>
        <w:numPr>
          <w:ilvl w:val="0"/>
          <w:numId w:val="2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Kontrola jakości robot związanych z wykonaniem instalacji gazowej powinna być przeprowadzona w czasie wszystkich faz robót zgodnie z wymaganiami Polskich Norm. Każda  dostarczona partia materiałów powinna być zaopatrzona w świadectwo kontroli jakości producenta.</w:t>
      </w:r>
    </w:p>
    <w:p w14:paraId="13C6A5E5" w14:textId="77777777" w:rsidR="0005763D" w:rsidRDefault="0005763D" w:rsidP="00091C3C">
      <w:pPr>
        <w:pStyle w:val="Standard"/>
        <w:numPr>
          <w:ilvl w:val="0"/>
          <w:numId w:val="26"/>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Wyniki przeprowadzonych badań należy uznać za dodatnie jeżeli wszystkie wymagania dla  danej fazy robót zostały spełnione. Jeśli którekolwiek z wymagań nie zostało spełnione, należy  daną fazę robót uznać za niezgodną z wymaganiami normy i po wykonaniu poprawek przeprowadzić badania ponownie.</w:t>
      </w:r>
    </w:p>
    <w:p w14:paraId="46D704BA"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6.2.  Badanie i odbiór</w:t>
      </w:r>
    </w:p>
    <w:p w14:paraId="41DD38CC"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Badanie i odbiór robót polegają na:</w:t>
      </w:r>
    </w:p>
    <w:p w14:paraId="5ED8D328" w14:textId="77777777" w:rsidR="0005763D" w:rsidRDefault="0005763D" w:rsidP="00091C3C">
      <w:pPr>
        <w:pStyle w:val="Standard"/>
        <w:numPr>
          <w:ilvl w:val="0"/>
          <w:numId w:val="2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sprawdzeniu jakości użytych do montażu materiałów i urządzeń,</w:t>
      </w:r>
    </w:p>
    <w:p w14:paraId="3F2998B2" w14:textId="77777777" w:rsidR="0005763D" w:rsidRDefault="0005763D" w:rsidP="00091C3C">
      <w:pPr>
        <w:pStyle w:val="Standard"/>
        <w:numPr>
          <w:ilvl w:val="0"/>
          <w:numId w:val="2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sprawdzeniu wyników przeprowadzonych badań i pomiarów,</w:t>
      </w:r>
    </w:p>
    <w:p w14:paraId="39D3C579" w14:textId="77777777" w:rsidR="0005763D" w:rsidRDefault="0005763D" w:rsidP="00091C3C">
      <w:pPr>
        <w:pStyle w:val="Standard"/>
        <w:numPr>
          <w:ilvl w:val="0"/>
          <w:numId w:val="2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zgodność  wykonania  z  dokumentacją  projektową  oraz  ewentualnymi  zapisami  w dzienniku budowy dotyczącymi zmian i odstępstw od dokumentacji projektowej,</w:t>
      </w:r>
    </w:p>
    <w:p w14:paraId="0C4B8083" w14:textId="77777777" w:rsidR="0005763D" w:rsidRDefault="0005763D" w:rsidP="00091C3C">
      <w:pPr>
        <w:pStyle w:val="Standard"/>
        <w:numPr>
          <w:ilvl w:val="0"/>
          <w:numId w:val="27"/>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aktualności  dokumentacji  projektowej,  czy  wprowadzono  wszystkie  zmiany  i uzupełnienia,</w:t>
      </w:r>
    </w:p>
    <w:p w14:paraId="478DD4FE"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Przy odbiorze końcowym powinny być dostarczone następujące dokumenty:</w:t>
      </w:r>
    </w:p>
    <w:p w14:paraId="2730DEFB" w14:textId="77777777" w:rsidR="0005763D" w:rsidRDefault="0005763D" w:rsidP="00091C3C">
      <w:pPr>
        <w:pStyle w:val="Standard"/>
        <w:numPr>
          <w:ilvl w:val="0"/>
          <w:numId w:val="2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dokumentacja  projektowa  z  naniesionymi  na  niej  zmianami  i  uzupełnieniami  w trakcie wykonywania robót,.</w:t>
      </w:r>
    </w:p>
    <w:p w14:paraId="18E6FA55" w14:textId="77777777" w:rsidR="0005763D" w:rsidRDefault="0005763D" w:rsidP="00091C3C">
      <w:pPr>
        <w:pStyle w:val="Standard"/>
        <w:numPr>
          <w:ilvl w:val="0"/>
          <w:numId w:val="2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dziennik budowy,</w:t>
      </w:r>
    </w:p>
    <w:p w14:paraId="701E5CBA" w14:textId="77777777" w:rsidR="0005763D" w:rsidRDefault="0005763D" w:rsidP="00091C3C">
      <w:pPr>
        <w:pStyle w:val="Standard"/>
        <w:numPr>
          <w:ilvl w:val="0"/>
          <w:numId w:val="2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dokumenty dotyczące jakości wbudowanych materiałów (świadectwa jakości wydane przez dostawców materiałów),</w:t>
      </w:r>
    </w:p>
    <w:p w14:paraId="57D84135" w14:textId="77777777" w:rsidR="0005763D" w:rsidRDefault="0005763D" w:rsidP="00091C3C">
      <w:pPr>
        <w:pStyle w:val="Standard"/>
        <w:numPr>
          <w:ilvl w:val="0"/>
          <w:numId w:val="28"/>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protokoły wszystkich badań i pomiarów.</w:t>
      </w:r>
    </w:p>
    <w:p w14:paraId="1E4A6EFD"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7.  OBMIAR ROBÓT</w:t>
      </w:r>
    </w:p>
    <w:p w14:paraId="2890A67F"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Jednostkami obmiarowymi dla instalacji gazowych objętych projektem jest:</w:t>
      </w:r>
    </w:p>
    <w:p w14:paraId="50500DA8"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a) m - dla instalacji rurowych</w:t>
      </w:r>
    </w:p>
    <w:p w14:paraId="2A28D6BA"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lastRenderedPageBreak/>
        <w:t>b) sztuka - dla elementów instalacji takich jak zwory, urządzenia, kształtki</w:t>
      </w:r>
    </w:p>
    <w:p w14:paraId="7BC2583C"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 xml:space="preserve">c) </w:t>
      </w:r>
      <w:proofErr w:type="spellStart"/>
      <w:r>
        <w:rPr>
          <w:rFonts w:ascii="Arial" w:eastAsia="Courier New" w:hAnsi="Arial" w:cs="Arial"/>
          <w:sz w:val="22"/>
          <w:szCs w:val="22"/>
        </w:rPr>
        <w:t>kpl</w:t>
      </w:r>
      <w:proofErr w:type="spellEnd"/>
      <w:r>
        <w:rPr>
          <w:rFonts w:ascii="Arial" w:eastAsia="Courier New" w:hAnsi="Arial" w:cs="Arial"/>
          <w:sz w:val="22"/>
          <w:szCs w:val="22"/>
        </w:rPr>
        <w:t xml:space="preserve"> - dla prób działania, uruchomień</w:t>
      </w:r>
    </w:p>
    <w:p w14:paraId="69BFFE9D"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8.  ODBIÓR ROBÓT</w:t>
      </w:r>
    </w:p>
    <w:p w14:paraId="0597C0F4"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1. Odbioru robót należy dokonać zgodnie z "Warunkami Technicznymi Wykonania i Odbioru Robót Budowlano-Montażowych.</w:t>
      </w:r>
    </w:p>
    <w:p w14:paraId="29D2040B"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2.  Odbiór robót polega na:</w:t>
      </w:r>
    </w:p>
    <w:p w14:paraId="78F1E4B2" w14:textId="77777777" w:rsidR="0005763D" w:rsidRDefault="0005763D" w:rsidP="00091C3C">
      <w:pPr>
        <w:pStyle w:val="Standard"/>
        <w:numPr>
          <w:ilvl w:val="0"/>
          <w:numId w:val="2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sprawdzeniu jakości użytych do montażu materiałów i urządzeń,</w:t>
      </w:r>
    </w:p>
    <w:p w14:paraId="72DF8489" w14:textId="77777777" w:rsidR="0005763D" w:rsidRDefault="0005763D" w:rsidP="00091C3C">
      <w:pPr>
        <w:pStyle w:val="Standard"/>
        <w:numPr>
          <w:ilvl w:val="0"/>
          <w:numId w:val="2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sprawdzeniu wyników przeprowadzonych badań i pomiarów,</w:t>
      </w:r>
    </w:p>
    <w:p w14:paraId="03EC6FFD" w14:textId="77777777" w:rsidR="0005763D" w:rsidRDefault="0005763D" w:rsidP="00091C3C">
      <w:pPr>
        <w:pStyle w:val="Standard"/>
        <w:numPr>
          <w:ilvl w:val="0"/>
          <w:numId w:val="2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zgodność  wykonania  z  dokumentacją  projektową  oraz  ewentualnymi  zapisami  w dzienniku budowy dotyczącymi zmian i odstępstw od dokumentacji projektowej,</w:t>
      </w:r>
    </w:p>
    <w:p w14:paraId="2090E5E6" w14:textId="77777777" w:rsidR="0005763D" w:rsidRDefault="0005763D" w:rsidP="00091C3C">
      <w:pPr>
        <w:pStyle w:val="Standard"/>
        <w:numPr>
          <w:ilvl w:val="0"/>
          <w:numId w:val="29"/>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aktualności  dokumentacji  projektowej,  czy  wprowadzono  wszystkie  zmiany  i uzupełnienia,</w:t>
      </w:r>
    </w:p>
    <w:p w14:paraId="71D069BD"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3.  Przy odbiorze końcowym powinny być dostarczone następujące dokumenty:</w:t>
      </w:r>
    </w:p>
    <w:p w14:paraId="637578E9" w14:textId="77777777" w:rsidR="0005763D" w:rsidRDefault="0005763D" w:rsidP="00091C3C">
      <w:pPr>
        <w:pStyle w:val="Standard"/>
        <w:numPr>
          <w:ilvl w:val="0"/>
          <w:numId w:val="3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dokumentacja  projektowa  z  naniesionymi  na  niej  zmianami  i  uzupełnieniami  w trakcie wykonywania robót,.</w:t>
      </w:r>
    </w:p>
    <w:p w14:paraId="2CAC6939" w14:textId="77777777" w:rsidR="0005763D" w:rsidRDefault="0005763D" w:rsidP="00091C3C">
      <w:pPr>
        <w:pStyle w:val="Standard"/>
        <w:numPr>
          <w:ilvl w:val="0"/>
          <w:numId w:val="3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dziennik budowy,</w:t>
      </w:r>
    </w:p>
    <w:p w14:paraId="6D4D7CBB" w14:textId="77777777" w:rsidR="0005763D" w:rsidRDefault="0005763D" w:rsidP="00091C3C">
      <w:pPr>
        <w:pStyle w:val="Standard"/>
        <w:numPr>
          <w:ilvl w:val="0"/>
          <w:numId w:val="3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dokumenty dotyczące jakości wbudowanych materiałów (świadectwa jakości wydane przez dostawców materiałów),</w:t>
      </w:r>
    </w:p>
    <w:p w14:paraId="50B707A5" w14:textId="77777777" w:rsidR="0005763D" w:rsidRDefault="0005763D" w:rsidP="00091C3C">
      <w:pPr>
        <w:pStyle w:val="Standard"/>
        <w:numPr>
          <w:ilvl w:val="0"/>
          <w:numId w:val="30"/>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protokoły wszystkich badań i pomiarów.</w:t>
      </w:r>
    </w:p>
    <w:p w14:paraId="18AD2C92"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9.  PODSTAWA PŁATNOŚCI</w:t>
      </w:r>
    </w:p>
    <w:p w14:paraId="46939888" w14:textId="77777777" w:rsidR="0005763D" w:rsidRDefault="0005763D" w:rsidP="00E975E5">
      <w:pPr>
        <w:pStyle w:val="Standard"/>
        <w:tabs>
          <w:tab w:val="left" w:pos="0"/>
        </w:tabs>
        <w:spacing w:before="60" w:after="60" w:line="360" w:lineRule="auto"/>
        <w:ind w:right="142"/>
        <w:jc w:val="both"/>
        <w:rPr>
          <w:rFonts w:ascii="Arial" w:eastAsia="Courier New" w:hAnsi="Arial" w:cs="Arial"/>
          <w:sz w:val="22"/>
          <w:szCs w:val="22"/>
        </w:rPr>
      </w:pPr>
      <w:r>
        <w:rPr>
          <w:rFonts w:ascii="Arial" w:eastAsia="Courier New" w:hAnsi="Arial" w:cs="Arial"/>
          <w:sz w:val="22"/>
          <w:szCs w:val="22"/>
        </w:rPr>
        <w:t>Płatność zgodnie z umową Inwestora z Wykonawcą.</w:t>
      </w:r>
    </w:p>
    <w:p w14:paraId="274F7BCA" w14:textId="77777777" w:rsidR="0005763D" w:rsidRDefault="0005763D" w:rsidP="00E975E5">
      <w:pPr>
        <w:pStyle w:val="Standard"/>
        <w:tabs>
          <w:tab w:val="left" w:pos="0"/>
        </w:tabs>
        <w:spacing w:before="60" w:after="60" w:line="360" w:lineRule="auto"/>
        <w:ind w:right="142"/>
        <w:jc w:val="both"/>
        <w:rPr>
          <w:rFonts w:ascii="Arial" w:eastAsia="Courier New" w:hAnsi="Arial" w:cs="Arial"/>
          <w:b/>
          <w:bCs/>
          <w:sz w:val="22"/>
          <w:szCs w:val="22"/>
        </w:rPr>
      </w:pPr>
      <w:r>
        <w:rPr>
          <w:rFonts w:ascii="Arial" w:eastAsia="Courier New" w:hAnsi="Arial" w:cs="Arial"/>
          <w:b/>
          <w:bCs/>
          <w:sz w:val="22"/>
          <w:szCs w:val="22"/>
        </w:rPr>
        <w:t>10.  PRZEPISY ZWIĄZANE</w:t>
      </w:r>
    </w:p>
    <w:p w14:paraId="2F4CBAD1"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Ustalenia  zawarte  w  Aprobatach  Technicznych  dla  przyjętych  do  realizacji materiałów, technologii oraz urządzeń.</w:t>
      </w:r>
    </w:p>
    <w:p w14:paraId="2DA7B3E0"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PN-80/H-74219 – Rury stalowe bez szwu walcowane na gorąco ogólnego stosowania.</w:t>
      </w:r>
    </w:p>
    <w:p w14:paraId="15AC6AF3"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PN-70/N-01270.14 – Wytyczne znakowania rurociągów. Podstawowe wymagania.</w:t>
      </w:r>
    </w:p>
    <w:p w14:paraId="128FA633"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Wymagania techniczne COBRTI INSTAL Zeszyt 6. „Warunki techniczne wykonania i odbioru instalacji grzewczych”</w:t>
      </w:r>
    </w:p>
    <w:p w14:paraId="2BE7B5AA"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ISO 10211:2008 Mostki cieplne w budynkach – Strumienie ciepła i temperatury powierzchni – Obliczenia szczegółowe</w:t>
      </w:r>
    </w:p>
    <w:p w14:paraId="73310B01"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ISO 13370:2008 Cieplne właściwości użytkowe budynków – Wymiana ciepła przez grunt. Metody obliczania</w:t>
      </w:r>
    </w:p>
    <w:p w14:paraId="3B8013CF"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 xml:space="preserve">PN-EN ISO 13789:2008 Cieplne właściwości użytkowe budynków - Współczynniki </w:t>
      </w:r>
      <w:r>
        <w:rPr>
          <w:rFonts w:ascii="Arial" w:eastAsia="Courier New" w:hAnsi="Arial" w:cs="Arial"/>
          <w:sz w:val="22"/>
          <w:szCs w:val="22"/>
        </w:rPr>
        <w:lastRenderedPageBreak/>
        <w:t>wymiany ciepła przez przenikanie i wentylację. Metoda obliczania</w:t>
      </w:r>
    </w:p>
    <w:p w14:paraId="3B84BC26"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PN-EN 12831:2006 Instalacje ogrzewcze w budynkach. Metoda obliczania projektowanego obciążenia cieplnego</w:t>
      </w:r>
    </w:p>
    <w:p w14:paraId="6E32D060" w14:textId="77777777" w:rsidR="0005763D" w:rsidRDefault="0005763D" w:rsidP="00091C3C">
      <w:pPr>
        <w:pStyle w:val="Standard"/>
        <w:numPr>
          <w:ilvl w:val="0"/>
          <w:numId w:val="31"/>
        </w:numPr>
        <w:tabs>
          <w:tab w:val="left" w:pos="0"/>
        </w:tabs>
        <w:spacing w:before="60" w:after="60" w:line="360" w:lineRule="auto"/>
        <w:jc w:val="both"/>
        <w:rPr>
          <w:rFonts w:ascii="Arial" w:eastAsia="Courier New" w:hAnsi="Arial" w:cs="Arial"/>
          <w:sz w:val="22"/>
          <w:szCs w:val="22"/>
        </w:rPr>
      </w:pPr>
      <w:r>
        <w:rPr>
          <w:rFonts w:ascii="Arial" w:eastAsia="Courier New" w:hAnsi="Arial" w:cs="Arial"/>
          <w:sz w:val="22"/>
          <w:szCs w:val="22"/>
        </w:rPr>
        <w:t>PN-B-02421:2000 Ogrzewnictwo i ciepłownictwo. Izolacja cieplna przewodów, armatury i urządzeń. Wymagania i badania przy odbiorze</w:t>
      </w:r>
    </w:p>
    <w:p w14:paraId="1E8FA9AE" w14:textId="5E880CAB" w:rsidR="001123FE" w:rsidRDefault="001123FE" w:rsidP="00E975E5">
      <w:pPr>
        <w:spacing w:line="360" w:lineRule="auto"/>
      </w:pPr>
    </w:p>
    <w:p w14:paraId="245AF01D" w14:textId="77777777" w:rsidR="001123FE" w:rsidRDefault="001123FE" w:rsidP="00E975E5">
      <w:pPr>
        <w:widowControl/>
        <w:suppressAutoHyphens w:val="0"/>
        <w:autoSpaceDN/>
        <w:spacing w:after="160" w:line="360" w:lineRule="auto"/>
        <w:textAlignment w:val="auto"/>
      </w:pPr>
      <w:r>
        <w:br w:type="page"/>
      </w:r>
    </w:p>
    <w:p w14:paraId="4FBA42E7" w14:textId="797E2504" w:rsidR="001123FE" w:rsidRDefault="001123FE" w:rsidP="00E975E5">
      <w:pPr>
        <w:pStyle w:val="Standard"/>
        <w:pageBreakBefore/>
        <w:spacing w:line="360" w:lineRule="auto"/>
        <w:ind w:left="283" w:hanging="283"/>
        <w:jc w:val="center"/>
        <w:rPr>
          <w:rFonts w:ascii="Arial" w:eastAsia="Calibri" w:hAnsi="Arial" w:cs="Calibri"/>
          <w:b/>
          <w:bCs/>
        </w:rPr>
      </w:pPr>
      <w:r>
        <w:rPr>
          <w:rFonts w:ascii="Arial" w:eastAsia="Calibri" w:hAnsi="Arial" w:cs="Calibri"/>
          <w:b/>
          <w:bCs/>
        </w:rPr>
        <w:lastRenderedPageBreak/>
        <w:t>SZCZEGÓŁOWA SPECYFIKACJA TECHNICZNA (SST-1</w:t>
      </w:r>
      <w:r w:rsidR="00664293">
        <w:rPr>
          <w:rFonts w:ascii="Arial" w:eastAsia="Calibri" w:hAnsi="Arial" w:cs="Calibri"/>
          <w:b/>
          <w:bCs/>
        </w:rPr>
        <w:t>5</w:t>
      </w:r>
      <w:r>
        <w:rPr>
          <w:rFonts w:ascii="Arial" w:eastAsia="Calibri" w:hAnsi="Arial" w:cs="Calibri"/>
          <w:b/>
          <w:bCs/>
        </w:rPr>
        <w:t>)</w:t>
      </w:r>
    </w:p>
    <w:p w14:paraId="37A584DD" w14:textId="77777777" w:rsidR="001123FE" w:rsidRDefault="001123FE" w:rsidP="00E975E5">
      <w:pPr>
        <w:pStyle w:val="Standard"/>
        <w:spacing w:line="360" w:lineRule="auto"/>
        <w:ind w:left="283" w:hanging="283"/>
        <w:jc w:val="center"/>
        <w:rPr>
          <w:rFonts w:ascii="Arial" w:eastAsia="Calibri" w:hAnsi="Arial" w:cs="Calibri"/>
          <w:b/>
          <w:bCs/>
        </w:rPr>
      </w:pPr>
      <w:r>
        <w:rPr>
          <w:rFonts w:ascii="Arial" w:eastAsia="Calibri" w:hAnsi="Arial" w:cs="Calibri"/>
          <w:b/>
          <w:bCs/>
        </w:rPr>
        <w:t>WYKONANIA i ODBIORU ROBÓT BUDOWLANYCH</w:t>
      </w:r>
    </w:p>
    <w:p w14:paraId="63E6F02B" w14:textId="77777777" w:rsidR="001123FE" w:rsidRDefault="001123FE" w:rsidP="00E975E5">
      <w:pPr>
        <w:pStyle w:val="Standard"/>
        <w:spacing w:line="360" w:lineRule="auto"/>
        <w:jc w:val="both"/>
        <w:rPr>
          <w:rFonts w:ascii="Arial" w:eastAsia="Calibri" w:hAnsi="Arial" w:cs="Calibri"/>
          <w:b/>
          <w:bCs/>
        </w:rPr>
      </w:pPr>
    </w:p>
    <w:p w14:paraId="2D989251" w14:textId="13BE45A4" w:rsidR="001123FE" w:rsidRPr="001123FE" w:rsidRDefault="00510900" w:rsidP="00E975E5">
      <w:pPr>
        <w:pStyle w:val="Standard"/>
        <w:spacing w:line="360" w:lineRule="auto"/>
        <w:jc w:val="both"/>
        <w:outlineLvl w:val="0"/>
        <w:rPr>
          <w:rFonts w:ascii="Arial" w:eastAsia="Calibri" w:hAnsi="Arial" w:cs="Calibri"/>
          <w:b/>
          <w:bCs/>
          <w:sz w:val="22"/>
          <w:szCs w:val="22"/>
        </w:rPr>
      </w:pPr>
      <w:bookmarkStart w:id="85" w:name="_Toc185334008"/>
      <w:r>
        <w:rPr>
          <w:rFonts w:ascii="Arial" w:eastAsia="Calibri" w:hAnsi="Arial" w:cs="Calibri"/>
          <w:b/>
          <w:bCs/>
          <w:sz w:val="22"/>
          <w:szCs w:val="22"/>
        </w:rPr>
        <w:t>SST-1</w:t>
      </w:r>
      <w:r w:rsidR="00664293">
        <w:rPr>
          <w:rFonts w:ascii="Arial" w:eastAsia="Calibri" w:hAnsi="Arial" w:cs="Calibri"/>
          <w:b/>
          <w:bCs/>
          <w:sz w:val="22"/>
          <w:szCs w:val="22"/>
        </w:rPr>
        <w:t>5</w:t>
      </w:r>
      <w:r w:rsidR="001123FE" w:rsidRPr="001123FE">
        <w:rPr>
          <w:rFonts w:ascii="Arial" w:eastAsia="Calibri" w:hAnsi="Arial" w:cs="Calibri"/>
          <w:b/>
          <w:bCs/>
          <w:sz w:val="22"/>
          <w:szCs w:val="22"/>
        </w:rPr>
        <w:t xml:space="preserve"> </w:t>
      </w:r>
      <w:r w:rsidR="00AE468C">
        <w:rPr>
          <w:rFonts w:ascii="Arial" w:eastAsia="Courier New" w:hAnsi="Arial" w:cs="Arial"/>
          <w:b/>
          <w:bCs/>
          <w:sz w:val="22"/>
          <w:szCs w:val="22"/>
        </w:rPr>
        <w:t>Wykonanie</w:t>
      </w:r>
      <w:r w:rsidR="001123FE" w:rsidRPr="001123FE">
        <w:rPr>
          <w:rFonts w:ascii="Arial" w:eastAsia="Courier New" w:hAnsi="Arial" w:cs="Arial"/>
          <w:b/>
          <w:bCs/>
          <w:sz w:val="22"/>
          <w:szCs w:val="22"/>
        </w:rPr>
        <w:t xml:space="preserve"> wewnętrznej instalacji centralnego ogrzewania</w:t>
      </w:r>
      <w:bookmarkEnd w:id="85"/>
    </w:p>
    <w:p w14:paraId="02A1C32E" w14:textId="77777777" w:rsidR="001123FE" w:rsidRPr="002E5649" w:rsidRDefault="001123FE" w:rsidP="00E975E5">
      <w:pPr>
        <w:pStyle w:val="Standard"/>
        <w:spacing w:line="360" w:lineRule="auto"/>
        <w:rPr>
          <w:rFonts w:ascii="Arial" w:hAnsi="Arial"/>
          <w:bCs/>
          <w:sz w:val="22"/>
          <w:szCs w:val="22"/>
        </w:rPr>
      </w:pPr>
      <w:r w:rsidRPr="002E5649">
        <w:rPr>
          <w:rFonts w:ascii="Arial" w:hAnsi="Arial"/>
          <w:bCs/>
          <w:sz w:val="22"/>
          <w:szCs w:val="22"/>
        </w:rPr>
        <w:t>CPV 45.33.11.00-7   -  Instalacja centralnego ogrzewania</w:t>
      </w:r>
    </w:p>
    <w:p w14:paraId="52DE2B94" w14:textId="77777777" w:rsidR="001123FE" w:rsidRDefault="001123FE" w:rsidP="00E975E5">
      <w:pPr>
        <w:pStyle w:val="Standard"/>
        <w:spacing w:line="360" w:lineRule="auto"/>
        <w:jc w:val="both"/>
        <w:rPr>
          <w:rFonts w:ascii="Arial" w:eastAsia="Courier New" w:hAnsi="Arial" w:cs="Arial"/>
          <w:b/>
          <w:bCs/>
          <w:sz w:val="22"/>
          <w:szCs w:val="22"/>
        </w:rPr>
      </w:pPr>
    </w:p>
    <w:p w14:paraId="303AB6B7" w14:textId="77777777" w:rsidR="001123FE" w:rsidRDefault="001123FE" w:rsidP="00E975E5">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1. WSTĘP</w:t>
      </w:r>
    </w:p>
    <w:p w14:paraId="57805E2D"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1.1. Przedmiot Specyfikacji Technicznych</w:t>
      </w:r>
    </w:p>
    <w:p w14:paraId="2185BDC0" w14:textId="7C00693D" w:rsidR="001123FE" w:rsidRPr="00F22E24" w:rsidRDefault="001123FE" w:rsidP="00E975E5">
      <w:pPr>
        <w:pStyle w:val="Standard"/>
        <w:spacing w:line="360" w:lineRule="auto"/>
        <w:jc w:val="both"/>
        <w:rPr>
          <w:rFonts w:ascii="Arial" w:hAnsi="Arial" w:cs="Arial"/>
          <w:b/>
          <w:bCs/>
          <w:sz w:val="22"/>
          <w:szCs w:val="22"/>
        </w:rPr>
      </w:pPr>
      <w:r>
        <w:rPr>
          <w:rFonts w:ascii="Arial" w:hAnsi="Arial"/>
          <w:color w:val="000000"/>
          <w:spacing w:val="5"/>
          <w:sz w:val="22"/>
          <w:szCs w:val="22"/>
        </w:rPr>
        <w:t xml:space="preserve">Przedmiotem niniejszej specyfikacji technicznej (ST) jest wykonanie wewnętrznej instalacji centralnego ogrzewania </w:t>
      </w:r>
      <w:r w:rsidR="00136042">
        <w:rPr>
          <w:rFonts w:ascii="Arial" w:eastAsia="Courier New" w:hAnsi="Arial" w:cs="Arial"/>
          <w:color w:val="000000"/>
          <w:spacing w:val="5"/>
          <w:sz w:val="22"/>
          <w:szCs w:val="22"/>
        </w:rPr>
        <w:t>w</w:t>
      </w:r>
      <w:r>
        <w:rPr>
          <w:rFonts w:ascii="Arial" w:eastAsia="Courier New" w:hAnsi="Arial" w:cs="Arial"/>
          <w:sz w:val="22"/>
          <w:szCs w:val="22"/>
        </w:rPr>
        <w:t xml:space="preserve"> ramach</w:t>
      </w:r>
      <w:r>
        <w:rPr>
          <w:rFonts w:ascii="Arial" w:eastAsia="Courier New" w:hAnsi="Arial" w:cs="Arial"/>
          <w:bCs/>
          <w:sz w:val="22"/>
          <w:szCs w:val="22"/>
        </w:rPr>
        <w:t xml:space="preserve"> </w:t>
      </w:r>
      <w:r>
        <w:rPr>
          <w:rFonts w:ascii="Arial" w:eastAsia="Courier New" w:hAnsi="Arial" w:cs="Arial"/>
          <w:bCs/>
          <w:color w:val="000000"/>
          <w:spacing w:val="5"/>
          <w:sz w:val="22"/>
          <w:szCs w:val="22"/>
        </w:rPr>
        <w:t xml:space="preserve">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7453F038" w14:textId="5F783492"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1.2. Zakres stosowania Specyfikacji Technicznych</w:t>
      </w:r>
    </w:p>
    <w:p w14:paraId="533390A6"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Postanowienia zawarte w niniejszej ST są dla Wykonawcy obowiązujące na równi z pozostałymi dokumentami przetargowymi.</w:t>
      </w:r>
    </w:p>
    <w:p w14:paraId="7C411754"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1.3. Zakres Robót objętych Specyfikacjami Technicznymi</w:t>
      </w:r>
    </w:p>
    <w:p w14:paraId="6828E85A"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Zakres robót objętych niniejszą specyfikacją dla:</w:t>
      </w:r>
    </w:p>
    <w:p w14:paraId="0466A1D6"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roboty przygotowawcze</w:t>
      </w:r>
    </w:p>
    <w:p w14:paraId="705B39C0" w14:textId="5D9DD204"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xml:space="preserve">• montaż rur </w:t>
      </w:r>
      <w:r>
        <w:rPr>
          <w:rFonts w:ascii="Arial" w:hAnsi="Arial" w:cs="Arial"/>
          <w:bCs/>
          <w:sz w:val="22"/>
          <w:szCs w:val="22"/>
        </w:rPr>
        <w:t>PE-RT</w:t>
      </w:r>
    </w:p>
    <w:p w14:paraId="76C35EA0" w14:textId="1C99C918"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montaż pomp ciepłą</w:t>
      </w:r>
    </w:p>
    <w:p w14:paraId="40122546"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montaż armatury odcinającej, regulacyjnej, odpowietrzającej</w:t>
      </w:r>
    </w:p>
    <w:p w14:paraId="132CBFBB"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izolacja przewodów</w:t>
      </w:r>
    </w:p>
    <w:p w14:paraId="36C41F7B"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1.4. Określenia podstawowe</w:t>
      </w:r>
    </w:p>
    <w:p w14:paraId="1CF89484"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Określenia podstawowe są zgodne z odpowiednimi, obowiązującymi polskimi normami.</w:t>
      </w:r>
    </w:p>
    <w:p w14:paraId="076655D6"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1.5. Ogólne wymagania dotyczące Robót</w:t>
      </w:r>
    </w:p>
    <w:p w14:paraId="67403D8C" w14:textId="52C450D2"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Przy robotach związanych z instalacją c.o. do instrukcji producenta tych elementów w zakresie transportu, przechowywania, osadzania i montażu. Wykonawca robót jest odpowiedzialny, za jakość ich wykonania oraz zachowanie zgodności z udostępnioną dokumentacją, poleceniami inwestora oraz niniejszą specyfikacją techniczną.</w:t>
      </w:r>
    </w:p>
    <w:p w14:paraId="26861561"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2. MATERIAŁY</w:t>
      </w:r>
    </w:p>
    <w:p w14:paraId="00EEE4D6"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2.1. Wymagania dotyczące izolacji przewodów c.o.</w:t>
      </w:r>
    </w:p>
    <w:p w14:paraId="67CD9ADD" w14:textId="5CCDC3C3"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Rurociągi należy zaizolować otulina PU  o λ=0,035W/</w:t>
      </w:r>
      <w:proofErr w:type="spellStart"/>
      <w:r>
        <w:rPr>
          <w:rFonts w:ascii="Arial" w:hAnsi="Arial"/>
          <w:color w:val="000000"/>
          <w:spacing w:val="5"/>
          <w:sz w:val="22"/>
          <w:szCs w:val="22"/>
        </w:rPr>
        <w:t>mxK</w:t>
      </w:r>
      <w:proofErr w:type="spellEnd"/>
      <w:r>
        <w:rPr>
          <w:rFonts w:ascii="Arial" w:hAnsi="Arial"/>
          <w:color w:val="000000"/>
          <w:spacing w:val="5"/>
          <w:sz w:val="22"/>
          <w:szCs w:val="22"/>
        </w:rPr>
        <w:t>:</w:t>
      </w:r>
    </w:p>
    <w:p w14:paraId="55BB082C" w14:textId="77777777" w:rsidR="001123FE" w:rsidRDefault="001123FE" w:rsidP="00091C3C">
      <w:pPr>
        <w:pStyle w:val="Standard"/>
        <w:numPr>
          <w:ilvl w:val="0"/>
          <w:numId w:val="33"/>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rury o średnicy 16 x 2,0 mm otuliną o średnicy wewnętrznej 18 mm</w:t>
      </w:r>
    </w:p>
    <w:p w14:paraId="033556E8" w14:textId="77777777" w:rsidR="001123FE" w:rsidRDefault="001123FE" w:rsidP="00091C3C">
      <w:pPr>
        <w:pStyle w:val="Standard"/>
        <w:numPr>
          <w:ilvl w:val="0"/>
          <w:numId w:val="32"/>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rury o średnicy 20 x 2,0 mm otuliną o średnicy wewnętrznej 22 mm</w:t>
      </w:r>
    </w:p>
    <w:p w14:paraId="3053AA5F" w14:textId="77777777" w:rsidR="001123FE" w:rsidRDefault="001123FE" w:rsidP="00091C3C">
      <w:pPr>
        <w:pStyle w:val="Standard"/>
        <w:numPr>
          <w:ilvl w:val="0"/>
          <w:numId w:val="32"/>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rury o średnicy 26 x 3,0 mm otuliną o średnicy wewnętrznej 25 mm</w:t>
      </w:r>
    </w:p>
    <w:p w14:paraId="14BBB8D0" w14:textId="77777777" w:rsidR="001123FE" w:rsidRDefault="001123FE" w:rsidP="00091C3C">
      <w:pPr>
        <w:pStyle w:val="Standard"/>
        <w:numPr>
          <w:ilvl w:val="0"/>
          <w:numId w:val="32"/>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lastRenderedPageBreak/>
        <w:t>rury o średnicy 32 x 3,0 mm otuliną o średnicy wewnętrznej 35 mm</w:t>
      </w:r>
    </w:p>
    <w:p w14:paraId="00ADB3D2" w14:textId="77777777" w:rsidR="001123FE" w:rsidRDefault="001123FE" w:rsidP="00091C3C">
      <w:pPr>
        <w:pStyle w:val="Standard"/>
        <w:numPr>
          <w:ilvl w:val="0"/>
          <w:numId w:val="32"/>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rury o średnicy 40 x 3,5 mm otuliną o średnicy wewnętrznej 42 mm</w:t>
      </w:r>
    </w:p>
    <w:p w14:paraId="22D831DE"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ab/>
        <w:t>Wykonanie izolacji rozpocząć można dopiero po uprzednim przeprowadzeniu wymaganych prób szczelności oraz po potwierdzeniu prawidłowości wykonania tych robót protokołem odbioru. Powierzchnia rurociągu lub urządzenia powinna być czysta i sucha. Nie dopuszcza się wykonywania izolacji cieplnych na powierzchniach zanieczyszczonych ziemią cementem, smarami.</w:t>
      </w:r>
    </w:p>
    <w:p w14:paraId="5AFDDC6D"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2.2 Oznakowanie instalacji</w:t>
      </w:r>
    </w:p>
    <w:p w14:paraId="57FE3194"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Po ułożeniu izolacji cieplnej rurociągów należy wykonać oznakowanie rurociągów. Oznaczenia należy wykonać zgodnie z PN-70/N-01270. Przy każdym zaworze równoważącym należy umieścić tabliczkę z numerem zaworu zgodnym z numerem pionu wg rozwinięć instalacji. Na tabliczce umieścić wartość nastawy oraz wielkość przepływu do dokonaniu nastawy.</w:t>
      </w:r>
    </w:p>
    <w:p w14:paraId="4DC0D32E"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2.3. Kocioł gazowy</w:t>
      </w:r>
    </w:p>
    <w:p w14:paraId="422186ED" w14:textId="7CB31842"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xml:space="preserve">Źródłem ciepła dla projektowanej instalacji ogrzewczej w budynku będzie </w:t>
      </w:r>
      <w:r>
        <w:rPr>
          <w:rFonts w:ascii="Arial" w:hAnsi="Arial" w:cs="Arial"/>
          <w:bCs/>
          <w:sz w:val="22"/>
          <w:szCs w:val="22"/>
        </w:rPr>
        <w:t>kaskada kotłów gazowych kondensacyjnych, jednofunkcyjnych</w:t>
      </w:r>
      <w:r>
        <w:rPr>
          <w:rFonts w:ascii="Arial" w:hAnsi="Arial"/>
          <w:color w:val="000000"/>
          <w:spacing w:val="5"/>
          <w:sz w:val="22"/>
          <w:szCs w:val="22"/>
        </w:rPr>
        <w:t>.</w:t>
      </w:r>
    </w:p>
    <w:p w14:paraId="1B4201F9" w14:textId="45F40F21"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2.4. Pompy ciepła</w:t>
      </w:r>
    </w:p>
    <w:p w14:paraId="3EF549C5" w14:textId="1F9F5F12" w:rsidR="001123FE" w:rsidRDefault="001A7D4C" w:rsidP="00E975E5">
      <w:pPr>
        <w:pStyle w:val="Standard"/>
        <w:shd w:val="clear" w:color="auto" w:fill="FFFFFF"/>
        <w:tabs>
          <w:tab w:val="left" w:pos="773"/>
        </w:tabs>
        <w:spacing w:line="360" w:lineRule="auto"/>
        <w:jc w:val="both"/>
        <w:rPr>
          <w:rFonts w:ascii="Arial" w:hAnsi="Arial" w:cs="Arial"/>
          <w:bCs/>
          <w:sz w:val="22"/>
          <w:szCs w:val="22"/>
        </w:rPr>
      </w:pPr>
      <w:r>
        <w:rPr>
          <w:rFonts w:ascii="Arial" w:hAnsi="Arial" w:cs="Arial"/>
          <w:bCs/>
          <w:sz w:val="22"/>
          <w:szCs w:val="22"/>
        </w:rPr>
        <w:t>Budynek 1:</w:t>
      </w:r>
    </w:p>
    <w:p w14:paraId="400EFA2C" w14:textId="467A7748" w:rsidR="001A7D4C" w:rsidRDefault="001A7D4C" w:rsidP="00E975E5">
      <w:pPr>
        <w:pStyle w:val="Standard"/>
        <w:shd w:val="clear" w:color="auto" w:fill="FFFFFF"/>
        <w:tabs>
          <w:tab w:val="left" w:pos="773"/>
        </w:tabs>
        <w:spacing w:line="360" w:lineRule="auto"/>
        <w:jc w:val="both"/>
        <w:rPr>
          <w:rFonts w:ascii="Arial" w:hAnsi="Arial" w:cs="Arial"/>
          <w:bCs/>
          <w:sz w:val="22"/>
          <w:szCs w:val="22"/>
        </w:rPr>
      </w:pPr>
      <w:r w:rsidRPr="001A7D4C">
        <w:rPr>
          <w:rFonts w:ascii="Arial" w:hAnsi="Arial" w:cs="Arial"/>
          <w:bCs/>
          <w:sz w:val="22"/>
          <w:szCs w:val="22"/>
        </w:rPr>
        <w:t>Źródłem ciepła dla projektowanej instalacji jest kaskada trzech pomp ciepła powietrze-woda typu monoblok o mocy nominalnej Q = 30,00 kW (A7/W55) każdy, oraz kaskada kotłów gazowych kondensacyjnych, jednofunkcyjnych o mocy nominalnej 54,2 kW (50/30°C)  każdy. Oba źródła ciepła zasilają zbiornik buforowy o pojemności 1200 l.</w:t>
      </w:r>
    </w:p>
    <w:p w14:paraId="633EED01" w14:textId="072FA721" w:rsidR="001A7D4C" w:rsidRPr="001A7D4C" w:rsidRDefault="001A7D4C" w:rsidP="00E975E5">
      <w:pPr>
        <w:pStyle w:val="Standard"/>
        <w:shd w:val="clear" w:color="auto" w:fill="FFFFFF"/>
        <w:tabs>
          <w:tab w:val="left" w:pos="773"/>
        </w:tabs>
        <w:spacing w:line="360" w:lineRule="auto"/>
        <w:jc w:val="both"/>
        <w:rPr>
          <w:rFonts w:ascii="Arial" w:hAnsi="Arial" w:cs="Arial"/>
          <w:bCs/>
          <w:sz w:val="22"/>
          <w:szCs w:val="22"/>
        </w:rPr>
      </w:pPr>
      <w:r w:rsidRPr="001A7D4C">
        <w:rPr>
          <w:rFonts w:ascii="Arial" w:hAnsi="Arial" w:cs="Arial"/>
          <w:bCs/>
          <w:sz w:val="22"/>
          <w:szCs w:val="22"/>
        </w:rPr>
        <w:t>Budynek 2:</w:t>
      </w:r>
    </w:p>
    <w:p w14:paraId="4A2B497F" w14:textId="27CC4C11" w:rsidR="001A7D4C" w:rsidRPr="001A7D4C" w:rsidRDefault="001A7D4C" w:rsidP="001A7D4C">
      <w:pPr>
        <w:pStyle w:val="Standard"/>
        <w:shd w:val="clear" w:color="auto" w:fill="FFFFFF"/>
        <w:tabs>
          <w:tab w:val="left" w:pos="773"/>
        </w:tabs>
        <w:spacing w:line="360" w:lineRule="auto"/>
        <w:jc w:val="both"/>
        <w:rPr>
          <w:rFonts w:ascii="Arial" w:hAnsi="Arial" w:cs="Arial"/>
          <w:bCs/>
          <w:sz w:val="22"/>
          <w:szCs w:val="22"/>
        </w:rPr>
      </w:pPr>
      <w:r>
        <w:rPr>
          <w:rFonts w:ascii="Arial" w:hAnsi="Arial" w:cs="Arial"/>
          <w:bCs/>
          <w:sz w:val="22"/>
          <w:szCs w:val="22"/>
        </w:rPr>
        <w:t>Źródłem ciepła dla projektowanej instalacji jest pompa ciepła powietrze-woda typu monoblok o mocy nominalnej Q = 4,70 kW (A7/W35). Pompa ciepła zasila zbiornik buforowy o pojemności 50 L.</w:t>
      </w:r>
    </w:p>
    <w:p w14:paraId="4E52790F" w14:textId="3C7A5665"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3. SPRZĘT</w:t>
      </w:r>
    </w:p>
    <w:p w14:paraId="4CFB18DA"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Wykonawca przystępujący do wykonania tych robót powinien wykazać się możliwością korzystania z drobnego sprzętu budowlanego oraz elektronarzędzi.</w:t>
      </w:r>
    </w:p>
    <w:p w14:paraId="787DB98E"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4. TRANSPORT</w:t>
      </w:r>
    </w:p>
    <w:p w14:paraId="0A447FA4"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4.1. Ogólne wymagania dotyczące transportu</w:t>
      </w:r>
    </w:p>
    <w:p w14:paraId="00E15E38"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Transport powinien odbywać się samochodami zakrytymi z pełnym zabezpieczeniem przed uszkodzeniami. Rozładunek powinien obywać się przy zachowaniu pełnej ostrożności i ochrony przed uszkodzeniami</w:t>
      </w:r>
    </w:p>
    <w:p w14:paraId="60E84131"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4.2. Składowanie</w:t>
      </w:r>
    </w:p>
    <w:p w14:paraId="4919CD24"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Składowanie powinno odbywać się w pomieszczeniach zamkniętych, suchych, przewiewnych.</w:t>
      </w:r>
    </w:p>
    <w:p w14:paraId="0D3A660B"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lastRenderedPageBreak/>
        <w:t>5. WYKONANIE ROBÓT</w:t>
      </w:r>
    </w:p>
    <w:p w14:paraId="14696A2C"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5.1 Warunki przystąpienia do robót</w:t>
      </w:r>
    </w:p>
    <w:p w14:paraId="2B1AD9FA"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ab/>
        <w:t>Roboty powinny być przeprowadzone w temperaturze nie niższej niż + 5°C. Pomieszczenia powinny być suche i przewietrzone.</w:t>
      </w:r>
    </w:p>
    <w:p w14:paraId="2A8A3937" w14:textId="2625E96A" w:rsidR="001123FE" w:rsidRP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 xml:space="preserve">5.2 </w:t>
      </w:r>
      <w:r w:rsidRPr="001123FE">
        <w:rPr>
          <w:rFonts w:ascii="Arial" w:hAnsi="Arial"/>
          <w:b/>
          <w:bCs/>
          <w:color w:val="000000"/>
          <w:spacing w:val="5"/>
          <w:sz w:val="22"/>
          <w:szCs w:val="22"/>
        </w:rPr>
        <w:t>Instalacja centralnego ogrzewania – grzejnikowa</w:t>
      </w:r>
    </w:p>
    <w:p w14:paraId="13C1C122" w14:textId="06FB95BF" w:rsidR="001123FE" w:rsidRPr="001123FE" w:rsidRDefault="001123FE" w:rsidP="00E975E5">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
          <w:bCs/>
          <w:color w:val="000000"/>
          <w:spacing w:val="5"/>
          <w:sz w:val="22"/>
          <w:szCs w:val="22"/>
        </w:rPr>
        <w:tab/>
      </w:r>
      <w:r w:rsidRPr="001123FE">
        <w:rPr>
          <w:rFonts w:ascii="Arial" w:hAnsi="Arial"/>
          <w:bCs/>
          <w:color w:val="000000"/>
          <w:spacing w:val="5"/>
          <w:sz w:val="22"/>
          <w:szCs w:val="22"/>
        </w:rPr>
        <w:t xml:space="preserve">Zaprojektowano instalację centralnego ogrzewania grzejnikowego w układzie dwururowym, zamkniętym. Instalację zaprojektowano z rur PE-RT z wkładką aluminiową. Instalację prowadzić w posadzkach. Dla umożliwienia przejęcia wydłużeń termicznych na trasie rurociągów na odcinkach prostych powyżej 5 m wykonać kompensatory U-kształtowe lub wykorzystać naturalne załamania trasy jako potencjalne ramiona kompensacyjne. Przy połączeniach pionów z poziomymi odcinkami instalacji wykonać ramiona kompensacyjne o długości 0,3 m. Główne przewody prowadzić ze spadkiem w kierunku źródła ciepła. W budynku jako elementy grzejne zastosowano grzejniki zaworowe to grzejniki płytowe wykonane z walcowanej na zimno blachy stalowej zgodnie z EN 442-1 z przetłoczeniami ze skokiem co 40 mm. Produkt fabrycznie jest dostarczany z górną pokrywą i osłonami bocznymi, zaworem z konkretną nastawą, korkiem spustowym, zaślepką i odpowietrznikiem. Grzejnik pracuje w systemach jedno- i dwururowych. Typ 11 jest wyposażony w tylne uchwyty i konieczne jest oddzielne zamawianie grzejnika z podłączeniem po prawej lub lewej stronie. Typy 21, 22 i 33 nie posiadają tylnych uchwytów i są uniwersalne (obracalne). W celu poprawnego montażu na ścianie, do grzejnika typ 11 KV przeznaczone są komplety </w:t>
      </w:r>
      <w:proofErr w:type="spellStart"/>
      <w:r w:rsidRPr="001123FE">
        <w:rPr>
          <w:rFonts w:ascii="Arial" w:hAnsi="Arial"/>
          <w:bCs/>
          <w:color w:val="000000"/>
          <w:spacing w:val="5"/>
          <w:sz w:val="22"/>
          <w:szCs w:val="22"/>
        </w:rPr>
        <w:t>zawieszeń</w:t>
      </w:r>
      <w:proofErr w:type="spellEnd"/>
      <w:r w:rsidRPr="001123FE">
        <w:rPr>
          <w:rFonts w:ascii="Arial" w:hAnsi="Arial"/>
          <w:bCs/>
          <w:color w:val="000000"/>
          <w:spacing w:val="5"/>
          <w:sz w:val="22"/>
          <w:szCs w:val="22"/>
        </w:rPr>
        <w:t xml:space="preserve"> ściennych (2 lub 3-elementowe) a do typów 21 KV-S, 22 KV i 33 KV są przeznaczone komplety </w:t>
      </w:r>
      <w:proofErr w:type="spellStart"/>
      <w:r w:rsidRPr="001123FE">
        <w:rPr>
          <w:rFonts w:ascii="Arial" w:hAnsi="Arial"/>
          <w:bCs/>
          <w:color w:val="000000"/>
          <w:spacing w:val="5"/>
          <w:sz w:val="22"/>
          <w:szCs w:val="22"/>
        </w:rPr>
        <w:t>zawieszeń</w:t>
      </w:r>
      <w:proofErr w:type="spellEnd"/>
      <w:r w:rsidRPr="001123FE">
        <w:rPr>
          <w:rFonts w:ascii="Arial" w:hAnsi="Arial"/>
          <w:bCs/>
          <w:color w:val="000000"/>
          <w:spacing w:val="5"/>
          <w:sz w:val="22"/>
          <w:szCs w:val="22"/>
        </w:rPr>
        <w:t xml:space="preserve"> ściennych (1 lub 2- elementowe). Podejścia do grzejników od dołu za pomocą zestawu przyłączeniowego. Grzejniki posiadają wbudowane wkładki zaworowe i fabrycznie ustawioną nastawę wstępną, którą należy zmienić na tą podaną w części rysunkowej obok każdego grzejnika. Każdy grzejnik wyposażony jest w odpowietrznik i korek spustowy. Przejścia przez strefy pożarowe zabezpieczyć do klasy odporności przegrody materiałami odpowiednimi dla przyjętego materiału rur i technologii zabezpieczenia.  Ocieplenie rur przeprowadzać dopiero po ukończeniu prac montażowych oraz pozytywnej próbie ciśnieniowej. Otuliny zakładać na całej długości przewodów. Musi być zabezpieczona cała rura oraz wszystkie jej łączenia i rozgałęzienia – kształtki, trójniki i łuki. Izolacja musi być szczelna na całej długości, ponieważ jakiekolwiek ubytki w izolacji lub nieszczelności na łączeniach powodują zakłócenia w jej prawidłowym funkcjonowaniu. Należy – zgodnie z obowiązującym prawem budowlanym – stosować jednakową grubość materiału izolującego niezależnie od rodzaju elementów instalacji c.o. Natomiast grubość otuliny zależy od miejsca montażu oraz średnicy rur. „Rozporządzenie w sprawie warunków technicznych, jakim powinny odpowiadać budynki i ich usytuowanie” określa minimalną </w:t>
      </w:r>
      <w:r w:rsidRPr="001123FE">
        <w:rPr>
          <w:rFonts w:ascii="Arial" w:hAnsi="Arial"/>
          <w:bCs/>
          <w:color w:val="000000"/>
          <w:spacing w:val="5"/>
          <w:sz w:val="22"/>
          <w:szCs w:val="22"/>
        </w:rPr>
        <w:lastRenderedPageBreak/>
        <w:t>wartość grubości otuliny, przy przewodności cieplnej materiału izolacyjnego maksymalnie 0,035 W/(</w:t>
      </w:r>
      <w:proofErr w:type="spellStart"/>
      <w:r w:rsidRPr="001123FE">
        <w:rPr>
          <w:rFonts w:ascii="Arial" w:hAnsi="Arial"/>
          <w:bCs/>
          <w:color w:val="000000"/>
          <w:spacing w:val="5"/>
          <w:sz w:val="22"/>
          <w:szCs w:val="22"/>
        </w:rPr>
        <w:t>m·K</w:t>
      </w:r>
      <w:proofErr w:type="spellEnd"/>
      <w:r w:rsidRPr="001123FE">
        <w:rPr>
          <w:rFonts w:ascii="Arial" w:hAnsi="Arial"/>
          <w:bCs/>
          <w:color w:val="000000"/>
          <w:spacing w:val="5"/>
          <w:sz w:val="22"/>
          <w:szCs w:val="22"/>
        </w:rPr>
        <w:t>). I tak: izolując rury o średnicy wewnętrznej do 22 mm zamontowane natynkowo, należy zastosować otulinę grubości minimum 20 mm, o średnicy 22-33 mm – minimum 30 mm, o średnicy 35-100 mm – grubość izolacji powinna być równa średnicy wewnętrznej rury, o średnicy ponad 100 mm – grubość izolacji 100 mm. Przechodzeniu rur przez ściany i stropy towarzyszyć muszą określone warunki – rura winna być umieszczona w obejmie z materiału nie powodującego jej uszkodzenia.</w:t>
      </w:r>
    </w:p>
    <w:p w14:paraId="24FAE0D1" w14:textId="0A246C8C" w:rsidR="001123FE" w:rsidRP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 xml:space="preserve">5.3. </w:t>
      </w:r>
      <w:r w:rsidRPr="001123FE">
        <w:rPr>
          <w:rFonts w:ascii="Arial" w:hAnsi="Arial"/>
          <w:b/>
          <w:bCs/>
          <w:color w:val="000000"/>
          <w:spacing w:val="5"/>
          <w:sz w:val="22"/>
          <w:szCs w:val="22"/>
        </w:rPr>
        <w:t>Armatura</w:t>
      </w:r>
    </w:p>
    <w:p w14:paraId="478F6C12" w14:textId="3264DF66" w:rsidR="001123FE" w:rsidRPr="001123FE" w:rsidRDefault="001123FE" w:rsidP="00E975E5">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
          <w:bCs/>
          <w:color w:val="000000"/>
          <w:spacing w:val="5"/>
          <w:sz w:val="22"/>
          <w:szCs w:val="22"/>
        </w:rPr>
        <w:tab/>
      </w:r>
      <w:r w:rsidRPr="001123FE">
        <w:rPr>
          <w:rFonts w:ascii="Arial" w:hAnsi="Arial"/>
          <w:bCs/>
          <w:color w:val="000000"/>
          <w:spacing w:val="5"/>
          <w:sz w:val="22"/>
          <w:szCs w:val="22"/>
        </w:rPr>
        <w:t xml:space="preserve">Na </w:t>
      </w:r>
      <w:proofErr w:type="spellStart"/>
      <w:r w:rsidRPr="001123FE">
        <w:rPr>
          <w:rFonts w:ascii="Arial" w:hAnsi="Arial"/>
          <w:bCs/>
          <w:color w:val="000000"/>
          <w:spacing w:val="5"/>
          <w:sz w:val="22"/>
          <w:szCs w:val="22"/>
        </w:rPr>
        <w:t>odgałęzieniach</w:t>
      </w:r>
      <w:proofErr w:type="spellEnd"/>
      <w:r w:rsidRPr="001123FE">
        <w:rPr>
          <w:rFonts w:ascii="Arial" w:hAnsi="Arial"/>
          <w:bCs/>
          <w:color w:val="000000"/>
          <w:spacing w:val="5"/>
          <w:sz w:val="22"/>
          <w:szCs w:val="22"/>
        </w:rPr>
        <w:t xml:space="preserve"> instalacji (miejsca pokazane w części rysunkowej)  zamontować zawory odcinające oraz zawory równoważące z króćcami pomiarowymi, oraz bez. Instalację wyposażyć w automatyczne odpowietrzniki montowane w najwyższych punktach instalacji. W kotłowni montować armaturę taką jak: zawory odcinające, manometry tarczowe, termometry techniczne, filtry siatkowe/</w:t>
      </w:r>
      <w:proofErr w:type="spellStart"/>
      <w:r w:rsidRPr="001123FE">
        <w:rPr>
          <w:rFonts w:ascii="Arial" w:hAnsi="Arial"/>
          <w:bCs/>
          <w:color w:val="000000"/>
          <w:spacing w:val="5"/>
          <w:sz w:val="22"/>
          <w:szCs w:val="22"/>
        </w:rPr>
        <w:t>filtroodmulniki</w:t>
      </w:r>
      <w:proofErr w:type="spellEnd"/>
      <w:r w:rsidRPr="001123FE">
        <w:rPr>
          <w:rFonts w:ascii="Arial" w:hAnsi="Arial"/>
          <w:bCs/>
          <w:color w:val="000000"/>
          <w:spacing w:val="5"/>
          <w:sz w:val="22"/>
          <w:szCs w:val="22"/>
        </w:rPr>
        <w:t xml:space="preserve"> magnetyczne, zawory zwrotne, zmiękczacze, zawory bezpieczeństwa, zawory odcinające ze spustem, mieszacze, czujniki temperatury, neutralizator kondensatu zgodnie z dostarczonym schematem. Armatura, po sprawdzeniu prawidłowości działania, powinna być instalowana tak, żeby była dostępna do obsługi i konserwacji. Armaturę na przewodach należy tak instalować, żeby kierunek przepływu wody instalacyjnej był zgodny z oznaczeniem kierunku przepływu na armaturze. Armaturę należy montować zgodnie z wytycznymi i zaleceniami producentów, oraz oznaczyć w sposób umożliwiający jej jednoznaczną identyfikację.</w:t>
      </w:r>
    </w:p>
    <w:p w14:paraId="649C0603" w14:textId="5CA48A1E" w:rsidR="001123FE" w:rsidRP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 xml:space="preserve">5.4. </w:t>
      </w:r>
      <w:r w:rsidRPr="001123FE">
        <w:rPr>
          <w:rFonts w:ascii="Arial" w:hAnsi="Arial"/>
          <w:b/>
          <w:bCs/>
          <w:color w:val="000000"/>
          <w:spacing w:val="5"/>
          <w:sz w:val="22"/>
          <w:szCs w:val="22"/>
        </w:rPr>
        <w:t>Odpowietrzenie i odwodnienie instalacji</w:t>
      </w:r>
    </w:p>
    <w:p w14:paraId="509F90A8" w14:textId="2F53939D" w:rsidR="001123FE" w:rsidRPr="001123FE" w:rsidRDefault="001123FE" w:rsidP="00E975E5">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
          <w:bCs/>
          <w:color w:val="000000"/>
          <w:spacing w:val="5"/>
          <w:sz w:val="22"/>
          <w:szCs w:val="22"/>
        </w:rPr>
        <w:tab/>
      </w:r>
      <w:r w:rsidRPr="001123FE">
        <w:rPr>
          <w:rFonts w:ascii="Arial" w:hAnsi="Arial"/>
          <w:bCs/>
          <w:color w:val="000000"/>
          <w:spacing w:val="5"/>
          <w:sz w:val="22"/>
          <w:szCs w:val="22"/>
        </w:rPr>
        <w:t>Odpowietrzenie instalacji zaprojektowano poprzez automatyczne odpowietrzniki pływakowe zlokalizowane w najwyższych punktach instalacji, odpowietrzniki przy rozdzielaczach, oraz poprzez zintegrowane odpowietrzniki miejscowe przy grzejnikach. Odwodnienie instalacji realizować do kratki ściekowej w kotłowni.</w:t>
      </w:r>
    </w:p>
    <w:p w14:paraId="2A23BC09" w14:textId="4C87B2F7" w:rsidR="001123FE" w:rsidRP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 xml:space="preserve">5.5. </w:t>
      </w:r>
      <w:r w:rsidRPr="001123FE">
        <w:rPr>
          <w:rFonts w:ascii="Arial" w:hAnsi="Arial"/>
          <w:b/>
          <w:bCs/>
          <w:color w:val="000000"/>
          <w:spacing w:val="5"/>
          <w:sz w:val="22"/>
          <w:szCs w:val="22"/>
        </w:rPr>
        <w:t>Izolacja termiczna i antykorozyjna instalacji</w:t>
      </w:r>
    </w:p>
    <w:p w14:paraId="37F16D0D" w14:textId="1374A59A" w:rsidR="001123FE" w:rsidRPr="00E975E5" w:rsidRDefault="00E975E5" w:rsidP="00E975E5">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
          <w:bCs/>
          <w:color w:val="000000"/>
          <w:spacing w:val="5"/>
          <w:sz w:val="22"/>
          <w:szCs w:val="22"/>
        </w:rPr>
        <w:tab/>
      </w:r>
      <w:r w:rsidR="001123FE" w:rsidRPr="00E975E5">
        <w:rPr>
          <w:rFonts w:ascii="Arial" w:hAnsi="Arial"/>
          <w:bCs/>
          <w:color w:val="000000"/>
          <w:spacing w:val="5"/>
          <w:sz w:val="22"/>
          <w:szCs w:val="22"/>
        </w:rPr>
        <w:t>Rurociągów ocynkowanych zewnętrznie oraz PEX nie ma potrzeby izolować antykorozyjnie. Rurociągi przebiegające przez pomieszczenia nieogrzewane (piwnice) w całości izolować cieplnie (zgodnie z PN) otulinami termoizolacyjnymi z pianki poliuretanowej PUR w płaszczu PCV z uwagi na wyższe parametry izolacyjności λ=0,035W/m*K i większą odporność na starzenie się. Zamiennie jako równorzędne stosować otuliny z wełny mineralnej w płaszczu PCV. Wykonanie izolacji rozpocząć można dopiero po uprzednim przeprowadzeniu wymaganych prób szczelności oraz po potwierdzeniu prawidłowości wykonania tych robót protokołem odbioru. Powierzchnia rurociągu lub urządzenia powinna być czysta i sucha. Nie dopuszcza się wykonywania izolacji cieplnych na powierzchniach zanieczyszczonych ziemią cementem, smarami.</w:t>
      </w:r>
    </w:p>
    <w:p w14:paraId="1EE35636" w14:textId="41AADDAF" w:rsidR="001123FE" w:rsidRPr="001123FE" w:rsidRDefault="00E975E5"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lastRenderedPageBreak/>
        <w:t xml:space="preserve">5.6. </w:t>
      </w:r>
      <w:r w:rsidR="001123FE" w:rsidRPr="001123FE">
        <w:rPr>
          <w:rFonts w:ascii="Arial" w:hAnsi="Arial"/>
          <w:b/>
          <w:bCs/>
          <w:color w:val="000000"/>
          <w:spacing w:val="5"/>
          <w:sz w:val="22"/>
          <w:szCs w:val="22"/>
        </w:rPr>
        <w:t>Wytyczne wykonania</w:t>
      </w:r>
    </w:p>
    <w:p w14:paraId="126F1649" w14:textId="5307549F" w:rsidR="001123FE" w:rsidRPr="00E975E5" w:rsidRDefault="00E975E5" w:rsidP="00E975E5">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
          <w:bCs/>
          <w:color w:val="000000"/>
          <w:spacing w:val="5"/>
          <w:sz w:val="22"/>
          <w:szCs w:val="22"/>
        </w:rPr>
        <w:tab/>
      </w:r>
      <w:r w:rsidR="001123FE" w:rsidRPr="00E975E5">
        <w:rPr>
          <w:rFonts w:ascii="Arial" w:hAnsi="Arial"/>
          <w:bCs/>
          <w:color w:val="000000"/>
          <w:spacing w:val="5"/>
          <w:sz w:val="22"/>
          <w:szCs w:val="22"/>
        </w:rPr>
        <w:t xml:space="preserve">Instalacje należy przepłukać i oczyścić wodą z prędkością minimalną 1,7 m/s, aż woda będzie czysta i pozbawiona zabrudzenia. Pole przekroju prowizorycznego rurociągu odprowadzającego wodę nie powinno być mniejsze niż połowa powierzchni przekroju rurociągu. W zależności od stopnia zabrudzenia rurociągu płukanie powinno być wykonane co najmniej dwukrotnie po 15 - 20 min. Podczas próby drożności rurociągu przy zachowaniu prawidłowej prędkości przepływu, temperatury i ciśnienia czynnika próbnego, wypływający czynnik nie powinien wykazywać zanieczyszczeń. Płukanie rurociągu powinno być wykonane za pomocą wody o temperaturze możliwie zbliżonej do temperatury roboczej i przy największym natężeniu przepływu. Końcową fazę płukania należy wykonać wodą zasilającą. Rurociągi napełnić wodą na 24 godziny przed planowaną próbą szczelności. Temperatura wody powinna wynosić od 10 do 40ºC. Rurociągi dokładnie odpowietrzyć. Próbę należy przeprowadzić odcinkami. Zmiana ciśnienia podczas próby powinna się odbywać w sposób jednostajny z prędkością nie przekraczającą przyrostu 0,05 </w:t>
      </w:r>
      <w:proofErr w:type="spellStart"/>
      <w:r w:rsidR="001123FE" w:rsidRPr="00E975E5">
        <w:rPr>
          <w:rFonts w:ascii="Arial" w:hAnsi="Arial"/>
          <w:bCs/>
          <w:color w:val="000000"/>
          <w:spacing w:val="5"/>
          <w:sz w:val="22"/>
          <w:szCs w:val="22"/>
        </w:rPr>
        <w:t>MPa</w:t>
      </w:r>
      <w:proofErr w:type="spellEnd"/>
      <w:r w:rsidR="001123FE" w:rsidRPr="00E975E5">
        <w:rPr>
          <w:rFonts w:ascii="Arial" w:hAnsi="Arial"/>
          <w:bCs/>
          <w:color w:val="000000"/>
          <w:spacing w:val="5"/>
          <w:sz w:val="22"/>
          <w:szCs w:val="22"/>
        </w:rPr>
        <w:t xml:space="preserve"> na minutę. Podczas trwania próby zabrania się prowadzenia prac mających na celu usuniecie usterek. Po próbie szczelności na elementach rurociągów oraz złączach nie powinno być widocznych odkształceń plastycznych, rozerwań, pęknięć, rys oraz nieszczelności i pocenia się powierzchni. Próbę szczelności „na zimno” przeprowadzić przy ciśnieniu próbnym o 2 bary wyższym od ciśnienia roboczego (nie mniej niż 4 bary). Ciśnienie to musi być w okresie 30 minut wytworzone trzykrotnie w odstępie 10 minut. Po dalszych 30 minutach próby ciśnienie nie może obniżyć się o więcej niż 0,6 bar. Nie mogą wystąpić żadne nieszczelności i roszenia. Bezpośrednio po próbach wstępnych, należy przeprowadzić próbę główną. Czas próby głównej wynosi 2 godziny. W tym czasie ciśnienie próbne, odczytane po próbie wstępnej, nie może obniżyć się o więcej niż 0,2 bar. Próbę szczelności „na gorąco” należy przeprowadzić po uruchomieniu źródła ciepła na najwyższych parametrach roboczych czynnika grzewczego. Przed próbą instalacja powinna pracować w warunkach normalnych przez minimum 72 godziny. W żadnym miejscu badanej instalacji nie może wystąpić nieszczelność. Należy przeprowadzić oględziny połączeń oraz uszczelnień. Próbę na gorąco należy przeprowadzić po odłączeniu armatury oraz wszystkich elementów, które przy ciśnieniu próby mogłyby ją zakłócić (np. zawory bezpieczeństwa, źródło ciepła) lub ulec uszkodzeniu (np. zawory regulacyjne czy czujniki). Wszystkie elementy odłączane zastąpić zaślepkami. Instalację odpowietrzyć. Do pomiaru ciśnień próbnych należy używać manometru, który pozwala na bezbłędny odczyt zmiany ciśnienia co 0,1 bar. Zakres wskazań manometru powinien być większy o 50% od ciśnienia próby. Powinien on być umieszczony możliwie w najniższym punkcie instalacji. Próba „ na gorąco” przebiega w taki sam sposób ja „na zimno” przy czym ciśnienie ma wynosić </w:t>
      </w:r>
      <w:r w:rsidR="001123FE" w:rsidRPr="00E975E5">
        <w:rPr>
          <w:rFonts w:ascii="Arial" w:hAnsi="Arial"/>
          <w:bCs/>
          <w:color w:val="000000"/>
          <w:spacing w:val="5"/>
          <w:sz w:val="22"/>
          <w:szCs w:val="22"/>
        </w:rPr>
        <w:lastRenderedPageBreak/>
        <w:t>półtora krotność wartości maksymalnego ciśnienia roboczego nie mniej niż 10 bar. Z próby ciśnienia zostaje sporządzony protokół, który musi być podpisany przez Inwestora i Wykonawcę. Po uzyskaniu pozytywnych wyników próby szczelności rurociągi należy zaizolować. Stosować się do „Warunków technicznych wykonania i odbioru instalacji ogrzewczych” zeszyt 6 COBRTI INSTAL. Po przygotowaniu rurociągu do odbioru należy przeprowadzić ruch próbny zgodnie z instrukcją eksploatacji w warunkach normalnych przy możliwie pełnym obciążeniu. Stosować materiały posiadające stosowne atesty oraz spełniające obowiązujące przepisy. Do zakresu pracy wykonawcy wchodzi przeprowadzenie prób urządzeń i instalacji zgodnie z obowiązującymi normami i przepisami oraz przekazanie ich do użytkowania zgodnie z obowiązująca procedurą.</w:t>
      </w:r>
    </w:p>
    <w:p w14:paraId="5A0A3579" w14:textId="2BF39FF4" w:rsidR="001123FE" w:rsidRPr="001123FE" w:rsidRDefault="00E975E5"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 xml:space="preserve">5.7. </w:t>
      </w:r>
      <w:r w:rsidR="001123FE" w:rsidRPr="001123FE">
        <w:rPr>
          <w:rFonts w:ascii="Arial" w:hAnsi="Arial"/>
          <w:b/>
          <w:bCs/>
          <w:color w:val="000000"/>
          <w:spacing w:val="5"/>
          <w:sz w:val="22"/>
          <w:szCs w:val="22"/>
        </w:rPr>
        <w:t>Ciepło technologiczne</w:t>
      </w:r>
    </w:p>
    <w:p w14:paraId="765AF9DD" w14:textId="26E4B4E9" w:rsidR="00E975E5" w:rsidRDefault="00E975E5" w:rsidP="00E975E5">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
          <w:bCs/>
          <w:color w:val="000000"/>
          <w:spacing w:val="5"/>
          <w:sz w:val="22"/>
          <w:szCs w:val="22"/>
        </w:rPr>
        <w:tab/>
      </w:r>
      <w:r w:rsidR="001123FE" w:rsidRPr="00E975E5">
        <w:rPr>
          <w:rFonts w:ascii="Arial" w:hAnsi="Arial"/>
          <w:bCs/>
          <w:color w:val="000000"/>
          <w:spacing w:val="5"/>
          <w:sz w:val="22"/>
          <w:szCs w:val="22"/>
        </w:rPr>
        <w:t xml:space="preserve">Projektuje się wykonanie obiegu ciepła technologicznego do central wentylacyjnych zlokalizowanych w pomieszczeniu technicznym. Obieg ciepła technologicznego będzie wykonany z rur wykonanych ze stali węglowej </w:t>
      </w:r>
      <w:proofErr w:type="spellStart"/>
      <w:r w:rsidR="001123FE" w:rsidRPr="00E975E5">
        <w:rPr>
          <w:rFonts w:ascii="Arial" w:hAnsi="Arial"/>
          <w:bCs/>
          <w:color w:val="000000"/>
          <w:spacing w:val="5"/>
          <w:sz w:val="22"/>
          <w:szCs w:val="22"/>
        </w:rPr>
        <w:t>RSt</w:t>
      </w:r>
      <w:proofErr w:type="spellEnd"/>
      <w:r w:rsidR="001123FE" w:rsidRPr="00E975E5">
        <w:rPr>
          <w:rFonts w:ascii="Arial" w:hAnsi="Arial"/>
          <w:bCs/>
          <w:color w:val="000000"/>
          <w:spacing w:val="5"/>
          <w:sz w:val="22"/>
          <w:szCs w:val="22"/>
        </w:rPr>
        <w:t xml:space="preserve"> 34-2. Prowadzenie rur stalowych odbywać się będzie pod stropem oraz natynkowo. Ocieplenie rur przeprowadzać dopiero po ukończeniu prac montażowych oraz pozytywnej próbie ciśnieniowej. Otuliny zakładać na całej długości przewodów. Musi być zabezpieczona cała rura oraz wszystkie jej łączenia i rozgałęzienia – kształtki, trójniki i łuki. Izolacja musi być szczelna na całej długości, ponieważ jakiekolwiek ubytki w izolacji lub nieszczelności na łączeniach powodują zakłócenia w jej prawidłowym funkcjonowaniu. Należy – zgodnie z obowiązującym prawem budowlanym – stosować jednakową grubość materiału izolującego niezależnie od rodzaju elementów instalacji c.o. Natomiast grubość otuliny zależy od miejsca montażu oraz średnicy rur. „Rozporządzenie w sprawie warunków technicznych, jakim powinny odpowiadać budynki i ich usytuowanie” określa minimalną wartość grubości otuliny, przy przewodności cieplnej materiału izolacyjnego maksymalnie 0,035 W/(</w:t>
      </w:r>
      <w:proofErr w:type="spellStart"/>
      <w:r w:rsidR="001123FE" w:rsidRPr="00E975E5">
        <w:rPr>
          <w:rFonts w:ascii="Arial" w:hAnsi="Arial"/>
          <w:bCs/>
          <w:color w:val="000000"/>
          <w:spacing w:val="5"/>
          <w:sz w:val="22"/>
          <w:szCs w:val="22"/>
        </w:rPr>
        <w:t>m·K</w:t>
      </w:r>
      <w:proofErr w:type="spellEnd"/>
      <w:r w:rsidR="001123FE" w:rsidRPr="00E975E5">
        <w:rPr>
          <w:rFonts w:ascii="Arial" w:hAnsi="Arial"/>
          <w:bCs/>
          <w:color w:val="000000"/>
          <w:spacing w:val="5"/>
          <w:sz w:val="22"/>
          <w:szCs w:val="22"/>
        </w:rPr>
        <w:t xml:space="preserve">). I tak: izolując rury o średnicy wewnętrznej do 22 mm zamontowane natynkowo, należy zastosować otulinę grubości minimum 20 mm, o średnicy 22-33 mm – minimum 30 mm, o średnicy 35-100 mm – grubość izolacji powinna być równa średnicy wewnętrznej rury, o średnicy ponad 100 mm – grubość izolacji 100 mm. Rury zabezpieczone są przed korozją przez warstwę </w:t>
      </w:r>
      <w:proofErr w:type="spellStart"/>
      <w:r w:rsidR="001123FE" w:rsidRPr="00E975E5">
        <w:rPr>
          <w:rFonts w:ascii="Arial" w:hAnsi="Arial"/>
          <w:bCs/>
          <w:color w:val="000000"/>
          <w:spacing w:val="5"/>
          <w:sz w:val="22"/>
          <w:szCs w:val="22"/>
        </w:rPr>
        <w:t>ocynku</w:t>
      </w:r>
      <w:proofErr w:type="spellEnd"/>
      <w:r w:rsidR="001123FE" w:rsidRPr="00E975E5">
        <w:rPr>
          <w:rFonts w:ascii="Arial" w:hAnsi="Arial"/>
          <w:bCs/>
          <w:color w:val="000000"/>
          <w:spacing w:val="5"/>
          <w:sz w:val="22"/>
          <w:szCs w:val="22"/>
        </w:rPr>
        <w:t xml:space="preserve"> (Fe/ZN 88) o grubości 8-15 </w:t>
      </w:r>
      <w:proofErr w:type="spellStart"/>
      <w:r w:rsidR="001123FE" w:rsidRPr="00E975E5">
        <w:rPr>
          <w:rFonts w:ascii="Arial" w:hAnsi="Arial"/>
          <w:bCs/>
          <w:color w:val="000000"/>
          <w:spacing w:val="5"/>
          <w:sz w:val="22"/>
          <w:szCs w:val="22"/>
        </w:rPr>
        <w:t>μm</w:t>
      </w:r>
      <w:proofErr w:type="spellEnd"/>
      <w:r w:rsidR="001123FE" w:rsidRPr="00E975E5">
        <w:rPr>
          <w:rFonts w:ascii="Arial" w:hAnsi="Arial"/>
          <w:bCs/>
          <w:color w:val="000000"/>
          <w:spacing w:val="5"/>
          <w:sz w:val="22"/>
          <w:szCs w:val="22"/>
        </w:rPr>
        <w:t xml:space="preserve">, naniesionego na zewnętrzną powierzchnię elementów oraz dodatkowo zabezpieczone </w:t>
      </w:r>
      <w:proofErr w:type="spellStart"/>
      <w:r w:rsidR="001123FE" w:rsidRPr="00E975E5">
        <w:rPr>
          <w:rFonts w:ascii="Arial" w:hAnsi="Arial"/>
          <w:bCs/>
          <w:color w:val="000000"/>
          <w:spacing w:val="5"/>
          <w:sz w:val="22"/>
          <w:szCs w:val="22"/>
        </w:rPr>
        <w:t>pasywacyjną</w:t>
      </w:r>
      <w:proofErr w:type="spellEnd"/>
      <w:r w:rsidR="001123FE" w:rsidRPr="00E975E5">
        <w:rPr>
          <w:rFonts w:ascii="Arial" w:hAnsi="Arial"/>
          <w:bCs/>
          <w:color w:val="000000"/>
          <w:spacing w:val="5"/>
          <w:sz w:val="22"/>
          <w:szCs w:val="22"/>
        </w:rPr>
        <w:t xml:space="preserve"> warstwą chromu.</w:t>
      </w:r>
    </w:p>
    <w:p w14:paraId="3AD30861" w14:textId="1CF25B67" w:rsidR="004D516A" w:rsidRPr="004D516A" w:rsidRDefault="004D516A" w:rsidP="004D516A">
      <w:pPr>
        <w:pStyle w:val="Standard"/>
        <w:shd w:val="clear" w:color="auto" w:fill="FFFFFF"/>
        <w:tabs>
          <w:tab w:val="left" w:pos="773"/>
        </w:tabs>
        <w:spacing w:line="360" w:lineRule="auto"/>
        <w:jc w:val="both"/>
        <w:rPr>
          <w:rFonts w:ascii="Arial" w:hAnsi="Arial"/>
          <w:b/>
          <w:bCs/>
          <w:color w:val="000000"/>
          <w:spacing w:val="5"/>
          <w:sz w:val="22"/>
          <w:szCs w:val="22"/>
        </w:rPr>
      </w:pPr>
      <w:r w:rsidRPr="004D516A">
        <w:rPr>
          <w:rFonts w:ascii="Arial" w:hAnsi="Arial"/>
          <w:b/>
          <w:bCs/>
          <w:color w:val="000000"/>
          <w:spacing w:val="5"/>
          <w:sz w:val="22"/>
          <w:szCs w:val="22"/>
        </w:rPr>
        <w:t>5.8. Instalacja centralnego ogrzewania – ogrzewanie podłogowe (budynek nr 2)</w:t>
      </w:r>
    </w:p>
    <w:p w14:paraId="4CF545AF" w14:textId="7C70334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Pr>
          <w:rFonts w:ascii="Arial" w:hAnsi="Arial"/>
          <w:bCs/>
          <w:color w:val="000000"/>
          <w:spacing w:val="5"/>
          <w:sz w:val="22"/>
          <w:szCs w:val="22"/>
        </w:rPr>
        <w:tab/>
      </w:r>
      <w:r w:rsidRPr="004D516A">
        <w:rPr>
          <w:rFonts w:ascii="Arial" w:hAnsi="Arial"/>
          <w:bCs/>
          <w:color w:val="000000"/>
          <w:spacing w:val="5"/>
          <w:sz w:val="22"/>
          <w:szCs w:val="22"/>
        </w:rPr>
        <w:t xml:space="preserve">Zaprojektowano instalację centralnego ogrzewania podłogowego. Instalacja zasilana będzie z rozdzielacza mosiężnego z przepływomierzami posiadających od trzech do szesnastu wyprowadzeń. Każdy zespół rozdzielacza składa się z rozdzielacza właściwego z przepływomierzem (0-2,5 ) i odbieralnika z zaworem termostatycznym w </w:t>
      </w:r>
      <w:r w:rsidRPr="004D516A">
        <w:rPr>
          <w:rFonts w:ascii="Arial" w:hAnsi="Arial"/>
          <w:bCs/>
          <w:color w:val="000000"/>
          <w:spacing w:val="5"/>
          <w:sz w:val="22"/>
          <w:szCs w:val="22"/>
        </w:rPr>
        <w:lastRenderedPageBreak/>
        <w:t xml:space="preserve">górnej części. Ponadto w  skład zespołu wchodzi zawór upustowy i spustowy z przyłączem do węża, elementy podtrzymujące i zatyczki zamykające. Instalację ogrzewania podłogowego należy wykonać z rur PE-RT. Łączenie z użyciem złączek zaprasowywanych. Połączenie rury z kształtką uzyskuje się, wgniatając (wprasowując) rurę w profil kształtki, w strefie złącza, za pomocą </w:t>
      </w:r>
      <w:proofErr w:type="spellStart"/>
      <w:r w:rsidRPr="004D516A">
        <w:rPr>
          <w:rFonts w:ascii="Arial" w:hAnsi="Arial"/>
          <w:bCs/>
          <w:color w:val="000000"/>
          <w:spacing w:val="5"/>
          <w:sz w:val="22"/>
          <w:szCs w:val="22"/>
        </w:rPr>
        <w:t>zaciskarki</w:t>
      </w:r>
      <w:proofErr w:type="spellEnd"/>
      <w:r w:rsidRPr="004D516A">
        <w:rPr>
          <w:rFonts w:ascii="Arial" w:hAnsi="Arial"/>
          <w:bCs/>
          <w:color w:val="000000"/>
          <w:spacing w:val="5"/>
          <w:sz w:val="22"/>
          <w:szCs w:val="22"/>
        </w:rPr>
        <w:t xml:space="preserve"> wyposażonej w szczęki typu U, dostosowane do typu kształtki. Szczelność komory połączeniowej gwarantują dwie uszczelki </w:t>
      </w:r>
      <w:proofErr w:type="spellStart"/>
      <w:r w:rsidRPr="004D516A">
        <w:rPr>
          <w:rFonts w:ascii="Arial" w:hAnsi="Arial"/>
          <w:bCs/>
          <w:color w:val="000000"/>
          <w:spacing w:val="5"/>
          <w:sz w:val="22"/>
          <w:szCs w:val="22"/>
        </w:rPr>
        <w:t>oringowe</w:t>
      </w:r>
      <w:proofErr w:type="spellEnd"/>
      <w:r w:rsidRPr="004D516A">
        <w:rPr>
          <w:rFonts w:ascii="Arial" w:hAnsi="Arial"/>
          <w:bCs/>
          <w:color w:val="000000"/>
          <w:spacing w:val="5"/>
          <w:sz w:val="22"/>
          <w:szCs w:val="22"/>
        </w:rPr>
        <w:t xml:space="preserve"> wkomponowane w strefę złącza. Przy przejściu przez przegrody budowlane rurociągi należy prowadzić w tulejach ochronnych. Przewody należy instalować ze spadkiem 0,5% od zaworów odpowietrzających. Średnice przewodów przedstawiono w części rysunkowej. Jednocześnie dla umożliwienia przejęcia wydłużeń termicznych na trasie rurociągów na odcinkach prostych długości powyżej 5 m wykonać kompensatory U-kształtowe lub wykorzystać naturalne załamania trasy jako potencjalne punkty samokompensacyjne.</w:t>
      </w:r>
    </w:p>
    <w:p w14:paraId="3EF87B73" w14:textId="7777777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Dylatacje</w:t>
      </w:r>
    </w:p>
    <w:p w14:paraId="5DA4C477" w14:textId="7777777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 xml:space="preserve">Podział pól grzewczych szczelinami dylatacyjnymi należy przewidzieć w następujących przypadkach: </w:t>
      </w:r>
    </w:p>
    <w:p w14:paraId="1511F355" w14:textId="7777777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w:t>
      </w:r>
      <w:r w:rsidRPr="004D516A">
        <w:rPr>
          <w:rFonts w:ascii="Arial" w:hAnsi="Arial"/>
          <w:bCs/>
          <w:color w:val="000000"/>
          <w:spacing w:val="5"/>
          <w:sz w:val="22"/>
          <w:szCs w:val="22"/>
        </w:rPr>
        <w:tab/>
        <w:t>powierzchnia płyty przekracza 40 m²</w:t>
      </w:r>
    </w:p>
    <w:p w14:paraId="6CB0BF25" w14:textId="7777777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w:t>
      </w:r>
      <w:r w:rsidRPr="004D516A">
        <w:rPr>
          <w:rFonts w:ascii="Arial" w:hAnsi="Arial"/>
          <w:bCs/>
          <w:color w:val="000000"/>
          <w:spacing w:val="5"/>
          <w:sz w:val="22"/>
          <w:szCs w:val="22"/>
        </w:rPr>
        <w:tab/>
        <w:t xml:space="preserve">stosunek długości boków płyty jest większy niż 2:1 </w:t>
      </w:r>
    </w:p>
    <w:p w14:paraId="53A1E248" w14:textId="7777777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w:t>
      </w:r>
      <w:r w:rsidRPr="004D516A">
        <w:rPr>
          <w:rFonts w:ascii="Arial" w:hAnsi="Arial"/>
          <w:bCs/>
          <w:color w:val="000000"/>
          <w:spacing w:val="5"/>
          <w:sz w:val="22"/>
          <w:szCs w:val="22"/>
        </w:rPr>
        <w:tab/>
        <w:t>długość jednego boku przekracza 8 m</w:t>
      </w:r>
    </w:p>
    <w:p w14:paraId="0472B71B" w14:textId="77777777" w:rsidR="004D516A" w:rsidRP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w:t>
      </w:r>
      <w:r w:rsidRPr="004D516A">
        <w:rPr>
          <w:rFonts w:ascii="Arial" w:hAnsi="Arial"/>
          <w:bCs/>
          <w:color w:val="000000"/>
          <w:spacing w:val="5"/>
          <w:sz w:val="22"/>
          <w:szCs w:val="22"/>
        </w:rPr>
        <w:tab/>
        <w:t xml:space="preserve">pole płyty ma złożony, inny niż prostokątny kształt (np. typu L, Z itd.) </w:t>
      </w:r>
    </w:p>
    <w:p w14:paraId="3B730107" w14:textId="3FE73D35" w:rsidR="004D516A" w:rsidRDefault="004D516A" w:rsidP="004D516A">
      <w:pPr>
        <w:pStyle w:val="Standard"/>
        <w:shd w:val="clear" w:color="auto" w:fill="FFFFFF"/>
        <w:tabs>
          <w:tab w:val="left" w:pos="773"/>
        </w:tabs>
        <w:spacing w:line="360" w:lineRule="auto"/>
        <w:jc w:val="both"/>
        <w:rPr>
          <w:rFonts w:ascii="Arial" w:hAnsi="Arial"/>
          <w:bCs/>
          <w:color w:val="000000"/>
          <w:spacing w:val="5"/>
          <w:sz w:val="22"/>
          <w:szCs w:val="22"/>
        </w:rPr>
      </w:pPr>
      <w:r w:rsidRPr="004D516A">
        <w:rPr>
          <w:rFonts w:ascii="Arial" w:hAnsi="Arial"/>
          <w:bCs/>
          <w:color w:val="000000"/>
          <w:spacing w:val="5"/>
          <w:sz w:val="22"/>
          <w:szCs w:val="22"/>
        </w:rPr>
        <w:t>•</w:t>
      </w:r>
      <w:r w:rsidRPr="004D516A">
        <w:rPr>
          <w:rFonts w:ascii="Arial" w:hAnsi="Arial"/>
          <w:bCs/>
          <w:color w:val="000000"/>
          <w:spacing w:val="5"/>
          <w:sz w:val="22"/>
          <w:szCs w:val="22"/>
        </w:rPr>
        <w:tab/>
        <w:t>płyta grzewcza pokryta jest różnego typu wykładzinami</w:t>
      </w:r>
    </w:p>
    <w:p w14:paraId="3D7649A3" w14:textId="77777777" w:rsidR="00E975E5" w:rsidRPr="00E975E5" w:rsidRDefault="00E975E5" w:rsidP="00E975E5">
      <w:pPr>
        <w:pStyle w:val="Standard"/>
        <w:shd w:val="clear" w:color="auto" w:fill="FFFFFF"/>
        <w:tabs>
          <w:tab w:val="left" w:pos="773"/>
        </w:tabs>
        <w:spacing w:line="360" w:lineRule="auto"/>
        <w:jc w:val="both"/>
        <w:rPr>
          <w:rFonts w:ascii="Arial" w:hAnsi="Arial"/>
          <w:b/>
          <w:bCs/>
          <w:color w:val="000000"/>
          <w:spacing w:val="5"/>
          <w:sz w:val="22"/>
          <w:szCs w:val="22"/>
        </w:rPr>
      </w:pPr>
      <w:r w:rsidRPr="00E975E5">
        <w:rPr>
          <w:rFonts w:ascii="Arial" w:hAnsi="Arial"/>
          <w:b/>
          <w:bCs/>
          <w:color w:val="000000"/>
          <w:spacing w:val="5"/>
          <w:sz w:val="22"/>
          <w:szCs w:val="22"/>
        </w:rPr>
        <w:t>6. KONTROLA JAKOŚCI ROBÓT</w:t>
      </w:r>
    </w:p>
    <w:p w14:paraId="7DF3C8AE" w14:textId="77777777" w:rsidR="00E975E5" w:rsidRPr="00E975E5" w:rsidRDefault="00E975E5" w:rsidP="00E975E5">
      <w:pPr>
        <w:pStyle w:val="Standard"/>
        <w:shd w:val="clear" w:color="auto" w:fill="FFFFFF"/>
        <w:tabs>
          <w:tab w:val="left" w:pos="773"/>
        </w:tabs>
        <w:spacing w:line="360" w:lineRule="auto"/>
        <w:jc w:val="both"/>
        <w:rPr>
          <w:rFonts w:ascii="Arial" w:hAnsi="Arial"/>
          <w:bCs/>
          <w:color w:val="000000"/>
          <w:spacing w:val="5"/>
          <w:sz w:val="22"/>
          <w:szCs w:val="22"/>
        </w:rPr>
      </w:pPr>
      <w:r w:rsidRPr="00E975E5">
        <w:rPr>
          <w:rFonts w:ascii="Arial" w:hAnsi="Arial"/>
          <w:bCs/>
          <w:color w:val="000000"/>
          <w:spacing w:val="5"/>
          <w:sz w:val="22"/>
          <w:szCs w:val="22"/>
        </w:rPr>
        <w:tab/>
        <w:t>Montaż, próby na zimno i na gorąco, oraz rozruch instalacji należy prowadzić zgodnie z „Warunkami technicznymi wykonania i odbioru instalacji grzewczych” COBRTI INSTAL.</w:t>
      </w:r>
    </w:p>
    <w:p w14:paraId="0C66AC95" w14:textId="77777777" w:rsidR="00E975E5" w:rsidRPr="00E975E5" w:rsidRDefault="00E975E5" w:rsidP="00E975E5">
      <w:pPr>
        <w:pStyle w:val="Standard"/>
        <w:shd w:val="clear" w:color="auto" w:fill="FFFFFF"/>
        <w:tabs>
          <w:tab w:val="left" w:pos="773"/>
        </w:tabs>
        <w:spacing w:line="360" w:lineRule="auto"/>
        <w:jc w:val="both"/>
        <w:rPr>
          <w:rFonts w:ascii="Arial" w:hAnsi="Arial"/>
          <w:bCs/>
          <w:color w:val="000000"/>
          <w:spacing w:val="5"/>
          <w:sz w:val="22"/>
          <w:szCs w:val="22"/>
        </w:rPr>
      </w:pPr>
      <w:r w:rsidRPr="00E975E5">
        <w:rPr>
          <w:rFonts w:ascii="Arial" w:hAnsi="Arial"/>
          <w:bCs/>
          <w:color w:val="000000"/>
          <w:spacing w:val="5"/>
          <w:sz w:val="22"/>
          <w:szCs w:val="22"/>
        </w:rPr>
        <w:tab/>
        <w:t xml:space="preserve">Instalacje c.o. należy poddać próbie ciśnieniowej na ciśnienie 0,6 </w:t>
      </w:r>
      <w:proofErr w:type="spellStart"/>
      <w:r w:rsidRPr="00E975E5">
        <w:rPr>
          <w:rFonts w:ascii="Arial" w:hAnsi="Arial"/>
          <w:bCs/>
          <w:color w:val="000000"/>
          <w:spacing w:val="5"/>
          <w:sz w:val="22"/>
          <w:szCs w:val="22"/>
        </w:rPr>
        <w:t>MPa</w:t>
      </w:r>
      <w:proofErr w:type="spellEnd"/>
      <w:r w:rsidRPr="00E975E5">
        <w:rPr>
          <w:rFonts w:ascii="Arial" w:hAnsi="Arial"/>
          <w:bCs/>
          <w:color w:val="000000"/>
          <w:spacing w:val="5"/>
          <w:sz w:val="22"/>
          <w:szCs w:val="22"/>
        </w:rPr>
        <w:t xml:space="preserve"> połączonej z  płukaniem instalacji. W czasie płukania instalacji wszystkie zawory powinny być całkowicie otwarte. Przed rozpoczęciem próby instalacji na gorąco należy odpowiednio ustawić nastawę wstępną. Próba ta powinna być prowadzona po okresie ogrzewania budynku co najmniej przez trzy doby. Po wykonaniu wszystkich prac montażowych, napełnieniu instalacji, odpowietrzeniu jej i uruchomieniu źródła ciepła całość układu należy poddać regulacji.</w:t>
      </w:r>
    </w:p>
    <w:p w14:paraId="625716D6" w14:textId="59F77CDC" w:rsidR="00E975E5" w:rsidRDefault="00E975E5" w:rsidP="00E975E5">
      <w:pPr>
        <w:pStyle w:val="Standard"/>
        <w:shd w:val="clear" w:color="auto" w:fill="FFFFFF"/>
        <w:tabs>
          <w:tab w:val="left" w:pos="773"/>
        </w:tabs>
        <w:spacing w:line="360" w:lineRule="auto"/>
        <w:jc w:val="both"/>
        <w:rPr>
          <w:rFonts w:ascii="Arial" w:hAnsi="Arial"/>
          <w:bCs/>
          <w:color w:val="000000"/>
          <w:spacing w:val="5"/>
          <w:sz w:val="22"/>
          <w:szCs w:val="22"/>
        </w:rPr>
      </w:pPr>
      <w:r w:rsidRPr="00E975E5">
        <w:rPr>
          <w:rFonts w:ascii="Arial" w:hAnsi="Arial"/>
          <w:bCs/>
          <w:color w:val="000000"/>
          <w:spacing w:val="5"/>
          <w:sz w:val="22"/>
          <w:szCs w:val="22"/>
        </w:rPr>
        <w:tab/>
        <w:t>Źródła ciepła należy ustawić stało wartościowo na temperaturę zasilania instalacji minimum 70°C. Pompy należy ustawić tak by pracowały po charakterystyce stałego ciśnienia przy ciśnieniu zgodnym z obliczeniami.</w:t>
      </w:r>
    </w:p>
    <w:p w14:paraId="256DF476" w14:textId="1B30869A"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7. OBMIAR ROBÓT</w:t>
      </w:r>
    </w:p>
    <w:p w14:paraId="06480A9E"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7.1. Jednostka obmiarowa</w:t>
      </w:r>
    </w:p>
    <w:p w14:paraId="14CC0846"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lastRenderedPageBreak/>
        <w:t xml:space="preserve">Jednostką obmiarowa obmiaru dla wykonania stolarki okiennej jest: </w:t>
      </w:r>
      <w:proofErr w:type="spellStart"/>
      <w:r>
        <w:rPr>
          <w:rFonts w:ascii="Arial" w:hAnsi="Arial"/>
          <w:color w:val="000000"/>
          <w:spacing w:val="5"/>
          <w:sz w:val="22"/>
          <w:szCs w:val="22"/>
        </w:rPr>
        <w:t>mb</w:t>
      </w:r>
      <w:proofErr w:type="spellEnd"/>
      <w:r>
        <w:rPr>
          <w:rFonts w:ascii="Arial" w:hAnsi="Arial"/>
          <w:color w:val="000000"/>
          <w:spacing w:val="5"/>
          <w:sz w:val="22"/>
          <w:szCs w:val="22"/>
        </w:rPr>
        <w:t xml:space="preserve"> (metr bieżący)</w:t>
      </w:r>
    </w:p>
    <w:p w14:paraId="726613BC" w14:textId="77777777" w:rsidR="001123FE" w:rsidRDefault="001123FE" w:rsidP="00E975E5">
      <w:pPr>
        <w:pStyle w:val="Standard"/>
        <w:shd w:val="clear" w:color="auto" w:fill="FFFFFF"/>
        <w:tabs>
          <w:tab w:val="left" w:pos="773"/>
        </w:tabs>
        <w:spacing w:line="360" w:lineRule="auto"/>
        <w:rPr>
          <w:rFonts w:ascii="Arial" w:hAnsi="Arial"/>
          <w:color w:val="000000"/>
          <w:spacing w:val="5"/>
          <w:sz w:val="22"/>
          <w:szCs w:val="22"/>
        </w:rPr>
      </w:pPr>
      <w:r>
        <w:rPr>
          <w:rFonts w:ascii="Arial" w:hAnsi="Arial"/>
          <w:color w:val="000000"/>
          <w:spacing w:val="5"/>
          <w:sz w:val="22"/>
          <w:szCs w:val="22"/>
        </w:rPr>
        <w:t>Pomocniczymi jednostkami są:</w:t>
      </w:r>
      <w:r>
        <w:rPr>
          <w:rFonts w:ascii="Arial" w:hAnsi="Arial"/>
          <w:color w:val="000000"/>
          <w:spacing w:val="5"/>
          <w:sz w:val="22"/>
          <w:szCs w:val="22"/>
        </w:rPr>
        <w:br/>
        <w:t>Jednostką obmiarowa dla kotłów, zaworów i grzejników jest 1 szt.</w:t>
      </w:r>
    </w:p>
    <w:p w14:paraId="6C7ED8A6"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8. ODBIÓR ROBÓT</w:t>
      </w:r>
    </w:p>
    <w:p w14:paraId="594A3A03"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Zgodnie z warunkami ogólnymi STWIOR</w:t>
      </w:r>
    </w:p>
    <w:p w14:paraId="1597AB72"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9.0. PODSTAWA PŁATNOŚCI</w:t>
      </w:r>
    </w:p>
    <w:p w14:paraId="7699039C" w14:textId="77777777" w:rsidR="001123FE" w:rsidRDefault="001123FE" w:rsidP="00E975E5">
      <w:pPr>
        <w:pStyle w:val="Standard"/>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Zgodnie z warunkami umowy.</w:t>
      </w:r>
    </w:p>
    <w:p w14:paraId="2FF6FE70" w14:textId="77777777" w:rsidR="001123FE" w:rsidRDefault="001123FE" w:rsidP="00E975E5">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10.PRZEPISY ZWIĄZANE</w:t>
      </w:r>
    </w:p>
    <w:p w14:paraId="318BCE14" w14:textId="77777777" w:rsidR="001123FE" w:rsidRDefault="001123FE" w:rsidP="00E975E5">
      <w:pPr>
        <w:pStyle w:val="Standard"/>
        <w:spacing w:line="360" w:lineRule="auto"/>
        <w:jc w:val="both"/>
        <w:rPr>
          <w:rFonts w:ascii="Arial" w:eastAsia="Courier New" w:hAnsi="Arial" w:cs="Arial"/>
          <w:b/>
          <w:bCs/>
          <w:sz w:val="22"/>
          <w:szCs w:val="22"/>
        </w:rPr>
      </w:pPr>
      <w:r>
        <w:rPr>
          <w:rFonts w:ascii="Arial" w:eastAsia="Courier New" w:hAnsi="Arial" w:cs="Arial"/>
          <w:b/>
          <w:bCs/>
          <w:sz w:val="22"/>
          <w:szCs w:val="22"/>
        </w:rPr>
        <w:t>Polskie normy:</w:t>
      </w:r>
    </w:p>
    <w:p w14:paraId="5B6DA25E"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xml:space="preserve">PN-91/B-02416 Ogrzewnictwo i ciepłownictwo. Zabezpieczenie instalacji </w:t>
      </w:r>
      <w:proofErr w:type="spellStart"/>
      <w:r>
        <w:rPr>
          <w:rFonts w:ascii="Arial" w:hAnsi="Arial"/>
          <w:color w:val="000000"/>
          <w:spacing w:val="5"/>
          <w:sz w:val="22"/>
          <w:szCs w:val="22"/>
        </w:rPr>
        <w:t>ogrzewań</w:t>
      </w:r>
      <w:proofErr w:type="spellEnd"/>
      <w:r>
        <w:rPr>
          <w:rFonts w:ascii="Arial" w:hAnsi="Arial"/>
          <w:color w:val="000000"/>
          <w:spacing w:val="5"/>
          <w:sz w:val="22"/>
          <w:szCs w:val="22"/>
        </w:rPr>
        <w:t xml:space="preserve"> wodnych systemu zamkniętego przyłączonych do sieci cieplnych. Wymagania</w:t>
      </w:r>
    </w:p>
    <w:p w14:paraId="17FAC678"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 xml:space="preserve">PN-91/B-02420 Ogrzewnictwo. Odpowietrzanie instalacji </w:t>
      </w:r>
      <w:proofErr w:type="spellStart"/>
      <w:r>
        <w:rPr>
          <w:rFonts w:ascii="Arial" w:hAnsi="Arial"/>
          <w:color w:val="000000"/>
          <w:spacing w:val="5"/>
          <w:sz w:val="22"/>
          <w:szCs w:val="22"/>
        </w:rPr>
        <w:t>ogrzewań</w:t>
      </w:r>
      <w:proofErr w:type="spellEnd"/>
      <w:r>
        <w:rPr>
          <w:rFonts w:ascii="Arial" w:hAnsi="Arial"/>
          <w:color w:val="000000"/>
          <w:spacing w:val="5"/>
          <w:sz w:val="22"/>
          <w:szCs w:val="22"/>
        </w:rPr>
        <w:t xml:space="preserve"> wodnych. Wymagania</w:t>
      </w:r>
    </w:p>
    <w:p w14:paraId="0A9CA6AA"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PN-EN ISO 6946:1999 Komponenty budowlane i elementy budynku. Opór cieplny i współczynnik przenikania ciepła. Metoda obliczania</w:t>
      </w:r>
    </w:p>
    <w:p w14:paraId="36B27CA8"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PN-B-03406:1994 Ogrzewnictwo. Obliczanie zapotrzebowania na ciepło pomieszczeń o kubaturze do 600m3</w:t>
      </w:r>
    </w:p>
    <w:p w14:paraId="78651C02"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PN-82/B-02403 Ogrzewnictwo. Temperatury obliczeniowe zewnętrzne</w:t>
      </w:r>
    </w:p>
    <w:p w14:paraId="59F076E8"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PN-B-02421:2000 Ogrzewnictwo i ciepłownictwo. Izolacja cieplna przewodów, armatury i urządzeń. Wymagania i badania przy odbiorze</w:t>
      </w:r>
    </w:p>
    <w:p w14:paraId="790E779F"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PN-78/B-03421 Wentylacja i klimatyzacja. Parametry obliczeniowe powietrza wewnętrznego w pomieszczeniach przeznaczonych do stałego przebywania ludzi</w:t>
      </w:r>
    </w:p>
    <w:p w14:paraId="3B100AB2"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PN-EN ISO 13789:2001 Właściwości cieplne budynków. Współczynnik strat ciepła przez przenikanie. Metoda obliczania</w:t>
      </w:r>
    </w:p>
    <w:p w14:paraId="717712EC"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PN-B-02025:2001 Obliczanie sezonowego zapotrzebowania na ciepło do ogrzewania budynków mieszkalnych i zamieszkania zbiorowego</w:t>
      </w:r>
    </w:p>
    <w:p w14:paraId="001DD3C9"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PN-EN ISO 14683:2001 Mostki cieplne w budynkach. Liniowy współczynnik przenikania ciepła. Metody uproszczone i wartości orientacyjne</w:t>
      </w:r>
    </w:p>
    <w:p w14:paraId="135276CD"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PN-EN ISO 13370:2001 Cieplne właściwości użytkowe budynków. Wymiana ciepła przez grunt. Metody obliczania</w:t>
      </w:r>
    </w:p>
    <w:p w14:paraId="5DA45377"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PN-77/M-75005 Armatura domowej sieci centralnego ogrzewania. Zawory przelotowe proste.</w:t>
      </w:r>
    </w:p>
    <w:p w14:paraId="0422DEE5"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PN-77/M-75007 Armatura domowej sieci centralnego ogrzewania. Zawory przelotowe skośne.</w:t>
      </w:r>
    </w:p>
    <w:p w14:paraId="48CDBB00"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PN-91/M-75009 Armatura instalacji centralnego ogrzewania. Zawory regulacyjne. Wymagania i badania.</w:t>
      </w:r>
    </w:p>
    <w:p w14:paraId="178BD79A"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lastRenderedPageBreak/>
        <w:t>PN-90/M-75010 Termostatyczne zawory grzejnikowe. Wymagania i badania.</w:t>
      </w:r>
    </w:p>
    <w:p w14:paraId="6ADAF84C"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PN-90/M-75011 Armatura instalacji centralnego ogrzewania. Termostatyczne zawory grzejnikowe na ciśnienie nominalne 1 </w:t>
      </w:r>
      <w:proofErr w:type="spellStart"/>
      <w:r>
        <w:rPr>
          <w:rFonts w:ascii="Arial" w:hAnsi="Arial"/>
          <w:color w:val="000000"/>
          <w:spacing w:val="5"/>
          <w:sz w:val="22"/>
          <w:szCs w:val="22"/>
        </w:rPr>
        <w:t>MPa</w:t>
      </w:r>
      <w:proofErr w:type="spellEnd"/>
      <w:r>
        <w:rPr>
          <w:rFonts w:ascii="Arial" w:hAnsi="Arial"/>
          <w:color w:val="000000"/>
          <w:spacing w:val="5"/>
          <w:sz w:val="22"/>
          <w:szCs w:val="22"/>
        </w:rPr>
        <w:t>. Wymiary przyłączeniowe.</w:t>
      </w:r>
    </w:p>
    <w:p w14:paraId="6D747524"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PN-70/M-75012 Armatura domowej sieci centralnego ogrzewania. Zawór odpowietrzający.</w:t>
      </w:r>
    </w:p>
    <w:p w14:paraId="27BED7E5"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PN-92/M-75016 Armatura instalacji centralnego ogrzewania. Zawory grzejnikowe.</w:t>
      </w:r>
    </w:p>
    <w:p w14:paraId="5F6D42BB"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PN-77/M-75041 Armatura domowej sieci centralnego ogrzewania. Głowice zaworów przelotowych.</w:t>
      </w:r>
    </w:p>
    <w:p w14:paraId="7DA5F844"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PN-92/M-75166 Armatura instalacji centralnego ogrzewania. Złączki do grzejników.</w:t>
      </w:r>
    </w:p>
    <w:p w14:paraId="63323DF7"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PN-EN ISO 6946:2008 Komponenty budowlane i elementy budynku - Opór cieplny i współczynnik przenikania ciepła - Metoda obliczania</w:t>
      </w:r>
    </w:p>
    <w:p w14:paraId="198010EA"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PN-EN 12831:2006 Instalacje ogrzewcze w budynkach -- Metoda obliczania projektowego obciążenia cieplnego</w:t>
      </w:r>
    </w:p>
    <w:p w14:paraId="61158EDD"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PN-B-02025:1999/Ap1:2000 Obliczanie sezonowego zapotrzebowania na ciepło do ogrzewania budynków mieszkalnych i użyteczności publicznej</w:t>
      </w:r>
    </w:p>
    <w:p w14:paraId="1316946C" w14:textId="77777777" w:rsidR="001123FE" w:rsidRDefault="001123FE" w:rsidP="00091C3C">
      <w:pPr>
        <w:pStyle w:val="Standard"/>
        <w:numPr>
          <w:ilvl w:val="0"/>
          <w:numId w:val="34"/>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PN-B-02421:2000 Ogrzewnictwo i ciepłownictwo -- Izolacja cieplna przewodów, armatury i urządzeń -- Wymagania i badania odbiorcze</w:t>
      </w:r>
    </w:p>
    <w:p w14:paraId="6448A86E" w14:textId="77777777" w:rsidR="001123FE" w:rsidRDefault="001123FE" w:rsidP="00E975E5">
      <w:pPr>
        <w:pStyle w:val="Standard"/>
        <w:shd w:val="clear" w:color="auto" w:fill="FFFFFF"/>
        <w:tabs>
          <w:tab w:val="left" w:pos="773"/>
        </w:tabs>
        <w:spacing w:line="360" w:lineRule="auto"/>
        <w:jc w:val="both"/>
        <w:rPr>
          <w:rFonts w:ascii="Arial" w:hAnsi="Arial"/>
          <w:b/>
          <w:bCs/>
          <w:color w:val="000000"/>
          <w:spacing w:val="5"/>
          <w:sz w:val="22"/>
          <w:szCs w:val="22"/>
        </w:rPr>
      </w:pPr>
      <w:r>
        <w:rPr>
          <w:rFonts w:ascii="Arial" w:hAnsi="Arial"/>
          <w:b/>
          <w:bCs/>
          <w:color w:val="000000"/>
          <w:spacing w:val="5"/>
          <w:sz w:val="22"/>
          <w:szCs w:val="22"/>
        </w:rPr>
        <w:t>Inne dokumenty :</w:t>
      </w:r>
    </w:p>
    <w:p w14:paraId="527282D0"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Ustawa „Prawo budowlane” tekst jednolity Dz.U. nr 207 poz. 2016 z </w:t>
      </w:r>
      <w:proofErr w:type="spellStart"/>
      <w:r>
        <w:rPr>
          <w:rFonts w:ascii="Arial" w:hAnsi="Arial"/>
          <w:color w:val="000000"/>
          <w:spacing w:val="5"/>
          <w:sz w:val="22"/>
          <w:szCs w:val="22"/>
        </w:rPr>
        <w:t>późn</w:t>
      </w:r>
      <w:proofErr w:type="spellEnd"/>
      <w:r>
        <w:rPr>
          <w:rFonts w:ascii="Arial" w:hAnsi="Arial"/>
          <w:color w:val="000000"/>
          <w:spacing w:val="5"/>
          <w:sz w:val="22"/>
          <w:szCs w:val="22"/>
        </w:rPr>
        <w:t>. zm.</w:t>
      </w:r>
    </w:p>
    <w:p w14:paraId="0E115343"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Warunki techniczne wykonania i odbioru robot budowlano — montażowych. Tom II. Instalacje sanitarne i przemysłowe.</w:t>
      </w:r>
    </w:p>
    <w:p w14:paraId="49B3E1D1"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Rozporządzenie Ministra infrastruktury z dnia 12 kwietnia 2002 w sprawie warunków technicznych, jakim powinny odpowiadać budynki i ich usytuowanie (Dz.U. Nr.75 poz.690 z dnia 15 czerwca 2002)</w:t>
      </w:r>
    </w:p>
    <w:p w14:paraId="14EAFCC6"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Rozporządzenie Ministra Infrastruktury z dnia 3 lipca 2003 r. w sprawie zakresu i formy projektu budowlanego (Dz.U. 03.120.1133)</w:t>
      </w:r>
    </w:p>
    <w:p w14:paraId="15EFF659"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Rozporządzenie Ministra Rozwoju Regionalnego i Budownictwa z dn. 3 kwietnia 2001 r. w sprawie wprowadzenia obowiązku stosowania niektórych Polskich Norm dla budownictwa Dz. U. 38/2001, poz. 456</w:t>
      </w:r>
    </w:p>
    <w:p w14:paraId="31CA7393"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Rozporządzenie Ministra Gospodarki z dn. 30 stycznia 2002 r. zmieniające rozporządzenia  w sprawie wprowadzenia obowiązku stosowania niektórych Polskich Norm, Dz. U. Nr 14, poz. 133.</w:t>
      </w:r>
    </w:p>
    <w:p w14:paraId="3EC08D91" w14:textId="77777777" w:rsidR="001123FE" w:rsidRDefault="001123FE" w:rsidP="00091C3C">
      <w:pPr>
        <w:pStyle w:val="Standard"/>
        <w:numPr>
          <w:ilvl w:val="0"/>
          <w:numId w:val="35"/>
        </w:numPr>
        <w:shd w:val="clear" w:color="auto" w:fill="FFFFFF"/>
        <w:tabs>
          <w:tab w:val="left" w:pos="773"/>
        </w:tabs>
        <w:spacing w:line="360" w:lineRule="auto"/>
        <w:jc w:val="both"/>
        <w:rPr>
          <w:rFonts w:ascii="Arial" w:hAnsi="Arial"/>
          <w:color w:val="000000"/>
          <w:spacing w:val="5"/>
          <w:sz w:val="22"/>
          <w:szCs w:val="22"/>
        </w:rPr>
      </w:pPr>
      <w:r>
        <w:rPr>
          <w:rFonts w:ascii="Arial" w:hAnsi="Arial"/>
          <w:color w:val="000000"/>
          <w:spacing w:val="5"/>
          <w:sz w:val="22"/>
          <w:szCs w:val="22"/>
        </w:rPr>
        <w:t>Rozporządzenie Ministra Spraw Wewnętrznych i Administracji z dnia 5 sierpnia 1998r. w sprawie aprobat i kryteriów technicznych oraz jednostkowego stosowania wyrobów budowlanych.</w:t>
      </w:r>
    </w:p>
    <w:p w14:paraId="72A96209" w14:textId="2129DD81" w:rsidR="001123FE" w:rsidRPr="004D516A" w:rsidRDefault="001123FE" w:rsidP="00091C3C">
      <w:pPr>
        <w:pStyle w:val="Standard"/>
        <w:numPr>
          <w:ilvl w:val="0"/>
          <w:numId w:val="35"/>
        </w:numPr>
        <w:shd w:val="clear" w:color="auto" w:fill="FFFFFF"/>
        <w:tabs>
          <w:tab w:val="left" w:pos="773"/>
        </w:tabs>
        <w:spacing w:line="360" w:lineRule="auto"/>
        <w:jc w:val="both"/>
        <w:rPr>
          <w:rFonts w:ascii="Arial" w:eastAsia="Calibri" w:hAnsi="Arial" w:cs="Calibri"/>
          <w:color w:val="000000"/>
          <w:spacing w:val="5"/>
          <w:sz w:val="22"/>
          <w:szCs w:val="22"/>
        </w:rPr>
      </w:pPr>
      <w:r>
        <w:rPr>
          <w:rFonts w:ascii="Arial" w:eastAsia="Calibri" w:hAnsi="Arial" w:cs="Calibri"/>
          <w:color w:val="000000"/>
          <w:spacing w:val="5"/>
          <w:sz w:val="22"/>
          <w:szCs w:val="22"/>
        </w:rPr>
        <w:t xml:space="preserve">Rozporządzenie Ministra Infrastruktury z dnia 2 września 2004 r. w sprawie </w:t>
      </w:r>
      <w:r>
        <w:rPr>
          <w:rFonts w:ascii="Arial" w:eastAsia="Calibri" w:hAnsi="Arial" w:cs="Calibri"/>
          <w:color w:val="000000"/>
          <w:spacing w:val="5"/>
          <w:sz w:val="22"/>
          <w:szCs w:val="22"/>
        </w:rPr>
        <w:lastRenderedPageBreak/>
        <w:t>szczegółowego zakresu i formy dokumentacji projektowej, specyfikacji technicznych wykonania i odbioru robót budowlanych oraz programu funkcjonalno-użytkowego (Dz.U. 04.202.2072),</w:t>
      </w:r>
    </w:p>
    <w:p w14:paraId="7F5F3B93" w14:textId="765BCD07" w:rsidR="004D516A" w:rsidRPr="009B3E0B" w:rsidRDefault="004D516A" w:rsidP="004D516A">
      <w:pPr>
        <w:pStyle w:val="Standard"/>
        <w:pageBreakBefore/>
        <w:spacing w:line="360" w:lineRule="auto"/>
        <w:ind w:left="283" w:hanging="283"/>
        <w:jc w:val="center"/>
        <w:rPr>
          <w:rFonts w:ascii="Arial" w:eastAsia="Calibri" w:hAnsi="Arial" w:cs="Arial"/>
          <w:b/>
          <w:bCs/>
          <w:sz w:val="22"/>
          <w:szCs w:val="22"/>
        </w:rPr>
      </w:pPr>
      <w:r w:rsidRPr="009B3E0B">
        <w:rPr>
          <w:rFonts w:ascii="Arial" w:eastAsia="Calibri" w:hAnsi="Arial" w:cs="Arial"/>
          <w:b/>
          <w:bCs/>
          <w:sz w:val="22"/>
          <w:szCs w:val="22"/>
        </w:rPr>
        <w:lastRenderedPageBreak/>
        <w:t>SZCZEGÓŁOWA SPECYFIKACJA TECHNICZNA (SST-1</w:t>
      </w:r>
      <w:r w:rsidR="00664293">
        <w:rPr>
          <w:rFonts w:ascii="Arial" w:eastAsia="Calibri" w:hAnsi="Arial" w:cs="Arial"/>
          <w:b/>
          <w:bCs/>
          <w:sz w:val="22"/>
          <w:szCs w:val="22"/>
        </w:rPr>
        <w:t>6</w:t>
      </w:r>
      <w:r w:rsidRPr="009B3E0B">
        <w:rPr>
          <w:rFonts w:ascii="Arial" w:eastAsia="Calibri" w:hAnsi="Arial" w:cs="Arial"/>
          <w:b/>
          <w:bCs/>
          <w:sz w:val="22"/>
          <w:szCs w:val="22"/>
        </w:rPr>
        <w:t>)</w:t>
      </w:r>
    </w:p>
    <w:p w14:paraId="037D6753" w14:textId="77777777" w:rsidR="004D516A" w:rsidRPr="009B3E0B" w:rsidRDefault="004D516A" w:rsidP="004D516A">
      <w:pPr>
        <w:pStyle w:val="Standard"/>
        <w:spacing w:line="360" w:lineRule="auto"/>
        <w:ind w:left="283" w:hanging="283"/>
        <w:jc w:val="center"/>
        <w:rPr>
          <w:rFonts w:ascii="Arial" w:eastAsia="Calibri" w:hAnsi="Arial" w:cs="Arial"/>
          <w:b/>
          <w:bCs/>
          <w:sz w:val="22"/>
          <w:szCs w:val="22"/>
        </w:rPr>
      </w:pPr>
      <w:r w:rsidRPr="009B3E0B">
        <w:rPr>
          <w:rFonts w:ascii="Arial" w:eastAsia="Calibri" w:hAnsi="Arial" w:cs="Arial"/>
          <w:b/>
          <w:bCs/>
          <w:sz w:val="22"/>
          <w:szCs w:val="22"/>
        </w:rPr>
        <w:t>WYKONANIA i ODBIORU ROBÓT BUDOWLANYCH</w:t>
      </w:r>
    </w:p>
    <w:p w14:paraId="7CF1846F" w14:textId="77777777" w:rsidR="004D516A" w:rsidRPr="009B3E0B" w:rsidRDefault="004D516A" w:rsidP="004D516A">
      <w:pPr>
        <w:pStyle w:val="Standard"/>
        <w:spacing w:line="360" w:lineRule="auto"/>
        <w:jc w:val="both"/>
        <w:rPr>
          <w:rFonts w:ascii="Arial" w:eastAsia="Calibri" w:hAnsi="Arial" w:cs="Arial"/>
          <w:b/>
          <w:bCs/>
          <w:sz w:val="22"/>
          <w:szCs w:val="22"/>
        </w:rPr>
      </w:pPr>
    </w:p>
    <w:p w14:paraId="587299BF" w14:textId="2C228604" w:rsidR="004D516A" w:rsidRPr="009B3E0B" w:rsidRDefault="004D516A" w:rsidP="004D516A">
      <w:pPr>
        <w:pStyle w:val="Standard"/>
        <w:spacing w:line="360" w:lineRule="auto"/>
        <w:jc w:val="both"/>
        <w:outlineLvl w:val="0"/>
        <w:rPr>
          <w:rFonts w:ascii="Arial" w:eastAsia="Calibri" w:hAnsi="Arial" w:cs="Arial"/>
          <w:b/>
          <w:bCs/>
          <w:sz w:val="22"/>
          <w:szCs w:val="22"/>
        </w:rPr>
      </w:pPr>
      <w:bookmarkStart w:id="86" w:name="_Toc185334009"/>
      <w:r w:rsidRPr="009B3E0B">
        <w:rPr>
          <w:rFonts w:ascii="Arial" w:eastAsia="Calibri" w:hAnsi="Arial" w:cs="Arial"/>
          <w:b/>
          <w:bCs/>
          <w:sz w:val="22"/>
          <w:szCs w:val="22"/>
        </w:rPr>
        <w:t>SST-1</w:t>
      </w:r>
      <w:r w:rsidR="00664293">
        <w:rPr>
          <w:rFonts w:ascii="Arial" w:eastAsia="Calibri" w:hAnsi="Arial" w:cs="Arial"/>
          <w:b/>
          <w:bCs/>
          <w:sz w:val="22"/>
          <w:szCs w:val="22"/>
        </w:rPr>
        <w:t>6</w:t>
      </w:r>
      <w:r w:rsidRPr="009B3E0B">
        <w:rPr>
          <w:rFonts w:ascii="Arial" w:eastAsia="Calibri" w:hAnsi="Arial" w:cs="Arial"/>
          <w:b/>
          <w:bCs/>
          <w:sz w:val="22"/>
          <w:szCs w:val="22"/>
        </w:rPr>
        <w:t xml:space="preserve"> Instalacja gazów medycznych</w:t>
      </w:r>
      <w:bookmarkEnd w:id="86"/>
    </w:p>
    <w:p w14:paraId="5880F0E9" w14:textId="77777777" w:rsidR="004D516A" w:rsidRPr="009B3E0B" w:rsidRDefault="004D516A" w:rsidP="004D516A">
      <w:pPr>
        <w:pStyle w:val="Standard"/>
        <w:spacing w:line="360" w:lineRule="auto"/>
        <w:jc w:val="both"/>
        <w:rPr>
          <w:rFonts w:ascii="Arial" w:eastAsia="Calibri" w:hAnsi="Arial" w:cs="Arial"/>
          <w:b/>
          <w:bCs/>
          <w:color w:val="000000"/>
          <w:sz w:val="22"/>
          <w:szCs w:val="22"/>
        </w:rPr>
      </w:pPr>
    </w:p>
    <w:p w14:paraId="65A6F0BC" w14:textId="77777777" w:rsidR="004D516A" w:rsidRPr="009B3E0B" w:rsidRDefault="004D516A" w:rsidP="004D516A">
      <w:pPr>
        <w:pStyle w:val="Standard"/>
        <w:spacing w:before="120" w:after="120" w:line="360" w:lineRule="auto"/>
        <w:jc w:val="both"/>
        <w:rPr>
          <w:rFonts w:ascii="Arial" w:eastAsia="Calibri" w:hAnsi="Arial" w:cs="Arial"/>
          <w:b/>
          <w:bCs/>
          <w:sz w:val="22"/>
          <w:szCs w:val="22"/>
        </w:rPr>
      </w:pPr>
      <w:r w:rsidRPr="009B3E0B">
        <w:rPr>
          <w:rFonts w:ascii="Arial" w:eastAsia="Calibri" w:hAnsi="Arial" w:cs="Arial"/>
          <w:b/>
          <w:bCs/>
          <w:sz w:val="22"/>
          <w:szCs w:val="22"/>
        </w:rPr>
        <w:t>1. WSTĘP</w:t>
      </w:r>
    </w:p>
    <w:p w14:paraId="506E512F" w14:textId="77777777" w:rsidR="004D516A" w:rsidRPr="009B3E0B" w:rsidRDefault="004D516A" w:rsidP="004D516A">
      <w:pPr>
        <w:pStyle w:val="Standard"/>
        <w:spacing w:before="120" w:after="120" w:line="360" w:lineRule="auto"/>
        <w:jc w:val="both"/>
        <w:rPr>
          <w:rFonts w:ascii="Arial" w:eastAsia="Calibri" w:hAnsi="Arial" w:cs="Arial"/>
          <w:b/>
          <w:bCs/>
          <w:sz w:val="22"/>
          <w:szCs w:val="22"/>
        </w:rPr>
      </w:pPr>
      <w:r w:rsidRPr="009B3E0B">
        <w:rPr>
          <w:rFonts w:ascii="Arial" w:eastAsia="Calibri" w:hAnsi="Arial" w:cs="Arial"/>
          <w:b/>
          <w:bCs/>
          <w:sz w:val="22"/>
          <w:szCs w:val="22"/>
        </w:rPr>
        <w:t>1.1. Przedmiot SST</w:t>
      </w:r>
    </w:p>
    <w:p w14:paraId="332D5FB3" w14:textId="766D7CA8" w:rsidR="004D516A" w:rsidRPr="009B3E0B" w:rsidRDefault="004D516A" w:rsidP="004D516A">
      <w:pPr>
        <w:pStyle w:val="Standard"/>
        <w:spacing w:before="120" w:after="120" w:line="360" w:lineRule="auto"/>
        <w:jc w:val="both"/>
        <w:rPr>
          <w:rFonts w:ascii="Arial" w:eastAsia="Calibri" w:hAnsi="Arial" w:cs="Arial"/>
          <w:b/>
          <w:sz w:val="22"/>
          <w:szCs w:val="22"/>
        </w:rPr>
      </w:pPr>
      <w:r w:rsidRPr="009B3E0B">
        <w:rPr>
          <w:rFonts w:ascii="Arial" w:hAnsi="Arial" w:cs="Arial"/>
          <w:sz w:val="22"/>
          <w:szCs w:val="22"/>
        </w:rPr>
        <w:t>Przedmiotem niniejszej Specyfikacji Technicznej są wymagania dotyczące wykonania i odbioru robót - i</w:t>
      </w:r>
      <w:r w:rsidR="003D0478">
        <w:rPr>
          <w:rFonts w:ascii="Arial" w:hAnsi="Arial" w:cs="Arial"/>
          <w:sz w:val="22"/>
          <w:szCs w:val="22"/>
        </w:rPr>
        <w:t>nstalacji gazów medycznych (tlenu i próżni) –</w:t>
      </w:r>
      <w:r w:rsidRPr="009B3E0B">
        <w:rPr>
          <w:rFonts w:ascii="Arial" w:hAnsi="Arial" w:cs="Arial"/>
          <w:sz w:val="22"/>
          <w:szCs w:val="22"/>
        </w:rPr>
        <w:t xml:space="preserve"> </w:t>
      </w:r>
      <w:r w:rsidR="003D0478">
        <w:rPr>
          <w:rFonts w:ascii="Arial" w:hAnsi="Arial" w:cs="Arial"/>
          <w:sz w:val="22"/>
          <w:szCs w:val="22"/>
        </w:rPr>
        <w:t>w ramach zadania</w:t>
      </w:r>
      <w:r w:rsidRPr="009B3E0B">
        <w:rPr>
          <w:rFonts w:ascii="Arial" w:hAnsi="Arial" w:cs="Arial"/>
          <w:sz w:val="22"/>
          <w:szCs w:val="22"/>
        </w:rPr>
        <w:t xml:space="preserve"> pn. </w:t>
      </w:r>
      <w:r w:rsidR="004C0867">
        <w:rPr>
          <w:rFonts w:ascii="Arial" w:eastAsia="Times New Roman" w:hAnsi="Arial" w:cs="Arial"/>
          <w:b/>
          <w:sz w:val="22"/>
          <w:szCs w:val="22"/>
        </w:rPr>
        <w:t>PRZEBUDO</w:t>
      </w:r>
      <w:r w:rsidR="003D0478"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3D0478">
        <w:rPr>
          <w:rFonts w:ascii="Arial" w:eastAsia="Times New Roman" w:hAnsi="Arial" w:cs="Arial"/>
          <w:b/>
          <w:sz w:val="22"/>
          <w:szCs w:val="22"/>
        </w:rPr>
        <w:t>WA</w:t>
      </w:r>
      <w:r w:rsidR="003D0478"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sidR="003D0478">
        <w:rPr>
          <w:rFonts w:ascii="Arial" w:hAnsi="Arial" w:cs="Arial"/>
          <w:b/>
          <w:bCs/>
          <w:sz w:val="22"/>
          <w:szCs w:val="22"/>
        </w:rPr>
        <w:t>.</w:t>
      </w:r>
    </w:p>
    <w:p w14:paraId="6EBD37E2" w14:textId="77777777" w:rsidR="004D516A" w:rsidRPr="009B3E0B" w:rsidRDefault="004D516A" w:rsidP="004D516A">
      <w:pPr>
        <w:pStyle w:val="Standard"/>
        <w:spacing w:before="120" w:after="120" w:line="360" w:lineRule="auto"/>
        <w:jc w:val="both"/>
        <w:rPr>
          <w:rFonts w:ascii="Arial" w:eastAsia="Calibri" w:hAnsi="Arial" w:cs="Arial"/>
          <w:b/>
          <w:bCs/>
          <w:sz w:val="22"/>
          <w:szCs w:val="22"/>
        </w:rPr>
      </w:pPr>
      <w:r w:rsidRPr="009B3E0B">
        <w:rPr>
          <w:rFonts w:ascii="Arial" w:eastAsia="Calibri" w:hAnsi="Arial" w:cs="Arial"/>
          <w:b/>
          <w:bCs/>
          <w:sz w:val="22"/>
          <w:szCs w:val="22"/>
        </w:rPr>
        <w:t>1.2. Zakres stosowania SST</w:t>
      </w:r>
    </w:p>
    <w:p w14:paraId="6C15BB7B" w14:textId="77777777" w:rsidR="004D516A" w:rsidRPr="009B3E0B" w:rsidRDefault="004D516A" w:rsidP="004D516A">
      <w:pPr>
        <w:pStyle w:val="Standard"/>
        <w:spacing w:before="120" w:after="120" w:line="360" w:lineRule="auto"/>
        <w:jc w:val="both"/>
        <w:rPr>
          <w:rFonts w:ascii="Arial" w:eastAsia="Calibri" w:hAnsi="Arial" w:cs="Arial"/>
          <w:color w:val="000000"/>
          <w:sz w:val="22"/>
          <w:szCs w:val="22"/>
        </w:rPr>
      </w:pPr>
      <w:r w:rsidRPr="009B3E0B">
        <w:rPr>
          <w:rFonts w:ascii="Arial" w:eastAsia="Calibri" w:hAnsi="Arial" w:cs="Arial"/>
          <w:color w:val="000000"/>
          <w:sz w:val="22"/>
          <w:szCs w:val="22"/>
        </w:rPr>
        <w:t>Szczegółowa specyfikacja techniczna jest stosowana jako dokument przetargowy przy zlecaniu i realizacji robót wymienionych pkt.1.1</w:t>
      </w:r>
    </w:p>
    <w:p w14:paraId="18C64A8F" w14:textId="77777777" w:rsidR="004D516A" w:rsidRPr="009B3E0B" w:rsidRDefault="004D516A" w:rsidP="004D516A">
      <w:pPr>
        <w:pStyle w:val="Standard"/>
        <w:spacing w:before="120" w:after="120" w:line="360" w:lineRule="auto"/>
        <w:jc w:val="both"/>
        <w:rPr>
          <w:rFonts w:ascii="Arial" w:eastAsia="Calibri" w:hAnsi="Arial" w:cs="Arial"/>
          <w:b/>
          <w:bCs/>
          <w:color w:val="000000"/>
          <w:sz w:val="22"/>
          <w:szCs w:val="22"/>
        </w:rPr>
      </w:pPr>
      <w:r w:rsidRPr="009B3E0B">
        <w:rPr>
          <w:rFonts w:ascii="Arial" w:eastAsia="Calibri" w:hAnsi="Arial" w:cs="Arial"/>
          <w:b/>
          <w:bCs/>
          <w:color w:val="000000"/>
          <w:sz w:val="22"/>
          <w:szCs w:val="22"/>
        </w:rPr>
        <w:t>1.3. Zakres robót objętych SST</w:t>
      </w:r>
    </w:p>
    <w:p w14:paraId="0A270095" w14:textId="77777777" w:rsidR="004D516A" w:rsidRPr="009B3E0B" w:rsidRDefault="004D516A" w:rsidP="004D516A">
      <w:pPr>
        <w:pStyle w:val="Standard"/>
        <w:spacing w:before="120" w:after="120" w:line="360" w:lineRule="auto"/>
        <w:jc w:val="both"/>
        <w:rPr>
          <w:rFonts w:ascii="Arial" w:hAnsi="Arial" w:cs="Arial"/>
          <w:sz w:val="22"/>
          <w:szCs w:val="22"/>
        </w:rPr>
      </w:pPr>
      <w:r w:rsidRPr="009B3E0B">
        <w:rPr>
          <w:rFonts w:ascii="Arial" w:hAnsi="Arial" w:cs="Arial"/>
          <w:sz w:val="22"/>
          <w:szCs w:val="22"/>
        </w:rPr>
        <w:t xml:space="preserve">Roboty, których dotyczy specyfikacja obejmują wszystkie czynności umożliwiające wykonanie instalacji gazów medycznych (tlenu) w następującym zakresie: </w:t>
      </w:r>
    </w:p>
    <w:p w14:paraId="0EC9144E" w14:textId="77777777" w:rsidR="003D0478" w:rsidRDefault="004D516A" w:rsidP="00091C3C">
      <w:pPr>
        <w:pStyle w:val="Standard"/>
        <w:numPr>
          <w:ilvl w:val="0"/>
          <w:numId w:val="39"/>
        </w:numPr>
        <w:spacing w:before="120" w:after="120" w:line="360" w:lineRule="auto"/>
        <w:jc w:val="both"/>
        <w:rPr>
          <w:rFonts w:ascii="Arial" w:hAnsi="Arial" w:cs="Arial"/>
          <w:sz w:val="22"/>
          <w:szCs w:val="22"/>
        </w:rPr>
      </w:pPr>
      <w:r w:rsidRPr="003D0478">
        <w:rPr>
          <w:rFonts w:ascii="Arial" w:hAnsi="Arial" w:cs="Arial"/>
          <w:sz w:val="22"/>
          <w:szCs w:val="22"/>
        </w:rPr>
        <w:t xml:space="preserve">wykonanie projektowanych instalacji gazów medycznych i podłączenie ich do </w:t>
      </w:r>
      <w:r w:rsidR="003D0478">
        <w:rPr>
          <w:rFonts w:ascii="Arial" w:hAnsi="Arial" w:cs="Arial"/>
          <w:sz w:val="22"/>
          <w:szCs w:val="22"/>
        </w:rPr>
        <w:t xml:space="preserve">paneli wyposażonych m.in. w pojedynczy punkt poboru tlenu oraz pojedynczy punkt poboru próżni medycznej. </w:t>
      </w:r>
    </w:p>
    <w:p w14:paraId="6CDCFE9C" w14:textId="43639F92" w:rsidR="004D516A" w:rsidRPr="003D0478" w:rsidRDefault="004D516A" w:rsidP="00091C3C">
      <w:pPr>
        <w:pStyle w:val="Standard"/>
        <w:numPr>
          <w:ilvl w:val="0"/>
          <w:numId w:val="39"/>
        </w:numPr>
        <w:spacing w:before="120" w:after="120" w:line="360" w:lineRule="auto"/>
        <w:jc w:val="both"/>
        <w:rPr>
          <w:rFonts w:ascii="Arial" w:hAnsi="Arial" w:cs="Arial"/>
          <w:sz w:val="22"/>
          <w:szCs w:val="22"/>
        </w:rPr>
      </w:pPr>
      <w:r w:rsidRPr="003D0478">
        <w:rPr>
          <w:rFonts w:ascii="Arial" w:hAnsi="Arial" w:cs="Arial"/>
          <w:sz w:val="22"/>
          <w:szCs w:val="22"/>
        </w:rPr>
        <w:t xml:space="preserve">montaż </w:t>
      </w:r>
      <w:r w:rsidR="003D0478">
        <w:rPr>
          <w:rFonts w:ascii="Arial" w:hAnsi="Arial" w:cs="Arial"/>
          <w:sz w:val="22"/>
          <w:szCs w:val="22"/>
        </w:rPr>
        <w:t>instalacji zasilającej (kolektorów butli z tlenem i agregatu próżni)</w:t>
      </w:r>
    </w:p>
    <w:p w14:paraId="75208D05" w14:textId="77777777" w:rsidR="004D516A" w:rsidRPr="009B3E0B" w:rsidRDefault="004D516A" w:rsidP="00091C3C">
      <w:pPr>
        <w:pStyle w:val="Standard"/>
        <w:numPr>
          <w:ilvl w:val="0"/>
          <w:numId w:val="39"/>
        </w:numPr>
        <w:spacing w:before="120" w:after="120" w:line="360" w:lineRule="auto"/>
        <w:jc w:val="both"/>
        <w:rPr>
          <w:rFonts w:ascii="Arial" w:eastAsia="Calibri" w:hAnsi="Arial" w:cs="Arial"/>
          <w:b/>
          <w:bCs/>
          <w:color w:val="000000"/>
          <w:sz w:val="22"/>
          <w:szCs w:val="22"/>
        </w:rPr>
      </w:pPr>
      <w:r w:rsidRPr="009B3E0B">
        <w:rPr>
          <w:rFonts w:ascii="Arial" w:hAnsi="Arial" w:cs="Arial"/>
          <w:sz w:val="22"/>
          <w:szCs w:val="22"/>
        </w:rPr>
        <w:t>montaż projektowanych punktów informacyjnych i sygnalizatorów alarmu gazów medycznych</w:t>
      </w:r>
    </w:p>
    <w:p w14:paraId="7CCEFDD0" w14:textId="77777777" w:rsidR="004D516A" w:rsidRPr="009B3E0B" w:rsidRDefault="004D516A" w:rsidP="004D516A">
      <w:pPr>
        <w:pStyle w:val="Standard"/>
        <w:spacing w:before="120" w:after="120" w:line="360" w:lineRule="auto"/>
        <w:jc w:val="both"/>
        <w:rPr>
          <w:rFonts w:ascii="Arial" w:eastAsia="Calibri" w:hAnsi="Arial" w:cs="Arial"/>
          <w:b/>
          <w:bCs/>
          <w:color w:val="000000"/>
          <w:sz w:val="22"/>
          <w:szCs w:val="22"/>
        </w:rPr>
      </w:pPr>
      <w:r w:rsidRPr="009B3E0B">
        <w:rPr>
          <w:rFonts w:ascii="Arial" w:eastAsia="Calibri" w:hAnsi="Arial" w:cs="Arial"/>
          <w:b/>
          <w:bCs/>
          <w:color w:val="000000"/>
          <w:sz w:val="22"/>
          <w:szCs w:val="22"/>
        </w:rPr>
        <w:t>1.4. Określenia podstawowe</w:t>
      </w:r>
    </w:p>
    <w:p w14:paraId="2BEBFE4A" w14:textId="77777777" w:rsidR="004D516A" w:rsidRPr="009B3E0B" w:rsidRDefault="004D516A" w:rsidP="004D516A">
      <w:pPr>
        <w:pStyle w:val="Standard"/>
        <w:spacing w:line="360" w:lineRule="auto"/>
        <w:jc w:val="both"/>
        <w:rPr>
          <w:rFonts w:ascii="Arial" w:hAnsi="Arial" w:cs="Arial"/>
          <w:color w:val="000000"/>
          <w:sz w:val="22"/>
          <w:szCs w:val="22"/>
        </w:rPr>
      </w:pPr>
      <w:r w:rsidRPr="009B3E0B">
        <w:rPr>
          <w:rFonts w:ascii="Arial" w:hAnsi="Arial" w:cs="Arial"/>
          <w:color w:val="000000"/>
          <w:sz w:val="22"/>
          <w:szCs w:val="22"/>
        </w:rPr>
        <w:t xml:space="preserve">Określenia podstawowe dotyczące robót podano w </w:t>
      </w:r>
      <w:r w:rsidRPr="009B3E0B">
        <w:rPr>
          <w:rFonts w:ascii="Arial" w:hAnsi="Arial" w:cs="Arial"/>
          <w:b/>
          <w:bCs/>
          <w:color w:val="000000"/>
          <w:sz w:val="22"/>
          <w:szCs w:val="22"/>
        </w:rPr>
        <w:t>ST-00 CZEŚĆ OGÓLNA</w:t>
      </w:r>
      <w:r w:rsidRPr="009B3E0B">
        <w:rPr>
          <w:rFonts w:ascii="Arial" w:hAnsi="Arial" w:cs="Arial"/>
          <w:color w:val="000000"/>
          <w:sz w:val="22"/>
          <w:szCs w:val="22"/>
        </w:rPr>
        <w:t xml:space="preserve"> pkt 1.4.</w:t>
      </w:r>
    </w:p>
    <w:p w14:paraId="17871BC0" w14:textId="77777777" w:rsidR="004D516A" w:rsidRPr="009B3E0B" w:rsidRDefault="004D516A" w:rsidP="004D516A">
      <w:pPr>
        <w:pStyle w:val="Standard"/>
        <w:spacing w:line="360" w:lineRule="auto"/>
        <w:jc w:val="both"/>
        <w:rPr>
          <w:rFonts w:ascii="Arial" w:hAnsi="Arial" w:cs="Arial"/>
          <w:b/>
          <w:bCs/>
          <w:color w:val="000000"/>
          <w:sz w:val="22"/>
          <w:szCs w:val="22"/>
        </w:rPr>
      </w:pPr>
      <w:r w:rsidRPr="009B3E0B">
        <w:rPr>
          <w:rFonts w:ascii="Arial" w:hAnsi="Arial" w:cs="Arial"/>
          <w:b/>
          <w:bCs/>
          <w:color w:val="000000"/>
          <w:sz w:val="22"/>
          <w:szCs w:val="22"/>
        </w:rPr>
        <w:t>1.5. Ogólne wymagania dotyczące robót</w:t>
      </w:r>
    </w:p>
    <w:p w14:paraId="35405770" w14:textId="77777777" w:rsidR="004D516A" w:rsidRPr="009B3E0B" w:rsidRDefault="004D516A" w:rsidP="004D516A">
      <w:pPr>
        <w:pStyle w:val="Standard"/>
        <w:spacing w:line="360" w:lineRule="auto"/>
        <w:jc w:val="both"/>
        <w:rPr>
          <w:rFonts w:ascii="Arial" w:hAnsi="Arial" w:cs="Arial"/>
          <w:color w:val="000000"/>
          <w:sz w:val="22"/>
          <w:szCs w:val="22"/>
        </w:rPr>
      </w:pPr>
      <w:r w:rsidRPr="009B3E0B">
        <w:rPr>
          <w:rFonts w:ascii="Arial" w:hAnsi="Arial" w:cs="Arial"/>
          <w:color w:val="000000"/>
          <w:sz w:val="22"/>
          <w:szCs w:val="22"/>
        </w:rPr>
        <w:t xml:space="preserve">Ogólne wymagania dotyczące robót podano w </w:t>
      </w:r>
      <w:r w:rsidRPr="009B3E0B">
        <w:rPr>
          <w:rFonts w:ascii="Arial" w:hAnsi="Arial" w:cs="Arial"/>
          <w:b/>
          <w:bCs/>
          <w:color w:val="000000"/>
          <w:sz w:val="22"/>
          <w:szCs w:val="22"/>
        </w:rPr>
        <w:t>ST-00 CZEŚĆ OGÓLNA</w:t>
      </w:r>
      <w:r w:rsidRPr="009B3E0B">
        <w:rPr>
          <w:rFonts w:ascii="Arial" w:hAnsi="Arial" w:cs="Arial"/>
          <w:color w:val="000000"/>
          <w:sz w:val="22"/>
          <w:szCs w:val="22"/>
        </w:rPr>
        <w:t xml:space="preserve"> pkt 1.5.</w:t>
      </w:r>
    </w:p>
    <w:p w14:paraId="0067307E" w14:textId="77777777" w:rsidR="004D516A" w:rsidRPr="009B3E0B" w:rsidRDefault="004D516A" w:rsidP="004D516A">
      <w:pPr>
        <w:pStyle w:val="Standard"/>
        <w:spacing w:line="360" w:lineRule="auto"/>
        <w:jc w:val="both"/>
        <w:rPr>
          <w:rFonts w:ascii="Arial" w:hAnsi="Arial" w:cs="Arial"/>
          <w:b/>
          <w:bCs/>
          <w:sz w:val="22"/>
          <w:szCs w:val="22"/>
        </w:rPr>
      </w:pPr>
      <w:r w:rsidRPr="009B3E0B">
        <w:rPr>
          <w:rFonts w:ascii="Arial" w:hAnsi="Arial" w:cs="Arial"/>
          <w:b/>
          <w:bCs/>
          <w:sz w:val="22"/>
          <w:szCs w:val="22"/>
        </w:rPr>
        <w:t>2. MATERIAŁY</w:t>
      </w:r>
    </w:p>
    <w:p w14:paraId="11BC0C38" w14:textId="77777777" w:rsidR="004D516A" w:rsidRPr="009B3E0B" w:rsidRDefault="004D516A" w:rsidP="004D516A">
      <w:pPr>
        <w:pStyle w:val="Standard"/>
        <w:spacing w:line="360" w:lineRule="auto"/>
        <w:jc w:val="both"/>
        <w:rPr>
          <w:rFonts w:ascii="Arial" w:hAnsi="Arial" w:cs="Arial"/>
          <w:b/>
          <w:bCs/>
          <w:sz w:val="22"/>
          <w:szCs w:val="22"/>
        </w:rPr>
      </w:pPr>
      <w:r w:rsidRPr="009B3E0B">
        <w:rPr>
          <w:rFonts w:ascii="Arial" w:hAnsi="Arial" w:cs="Arial"/>
          <w:b/>
          <w:bCs/>
          <w:sz w:val="22"/>
          <w:szCs w:val="22"/>
        </w:rPr>
        <w:t>2.1. Ogólne wymagania dotyczące materiałów</w:t>
      </w:r>
    </w:p>
    <w:p w14:paraId="762D8DE5"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ab/>
      </w:r>
      <w:r w:rsidRPr="009B3E0B">
        <w:rPr>
          <w:rFonts w:ascii="Arial" w:eastAsia="Calibri" w:hAnsi="Arial" w:cs="Arial"/>
          <w:sz w:val="22"/>
          <w:szCs w:val="22"/>
        </w:rPr>
        <w:t xml:space="preserve">Ogólne wymagania dotyczące materiałów, ich pozyskiwania i składowania,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2.</w:t>
      </w:r>
    </w:p>
    <w:p w14:paraId="4CA97253"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eastAsia="Calibri" w:hAnsi="Arial" w:cs="Arial"/>
          <w:b/>
          <w:bCs/>
          <w:sz w:val="22"/>
          <w:szCs w:val="22"/>
        </w:rPr>
        <w:t>2.2.</w:t>
      </w:r>
      <w:r w:rsidRPr="009B3E0B">
        <w:rPr>
          <w:rFonts w:ascii="Arial" w:hAnsi="Arial" w:cs="Arial"/>
          <w:sz w:val="22"/>
          <w:szCs w:val="22"/>
        </w:rPr>
        <w:t xml:space="preserve"> Szczególne wymagania dotyczące materiałów i urządzeń </w:t>
      </w:r>
    </w:p>
    <w:p w14:paraId="1B93A801"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hAnsi="Arial" w:cs="Arial"/>
          <w:sz w:val="22"/>
          <w:szCs w:val="22"/>
        </w:rPr>
        <w:lastRenderedPageBreak/>
        <w:t>Do wykonania instalacji gazów medycznych zastosować należy następujące materiały: rury miedziane – na ich wykonanie stosuje się wyłącznie miedź beztlenową wg EN 13348 o zawartości miedzi minimum 99,90% wag. oraz o dopuszczalnej zawartości fosforu od 0,015 do 0,040% wag. Zgodnie z normą ten gatunek ma symbol SF-Cu. Ponadto dopuszczalna zawartość pozostałych środków ciągnących (oznaczana jako ilość pozostałego węgla) wynosi 0,2 mg/dm². Powierzchnia wewnętrzna rur musi być lśniąca – a więc bez jakichkolwiek pokryć. Rury muszą być zabezpieczone na końcach zatyczkami z tworzywa sztucznego, aby zapobiec zabrudzeniom w czasie składowania i transportu.</w:t>
      </w:r>
    </w:p>
    <w:p w14:paraId="0AA0FDA4"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3. SPRZĘT</w:t>
      </w:r>
    </w:p>
    <w:p w14:paraId="5D2F36CC"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3.1. Ogólne wymagania dotyczące sprzętu</w:t>
      </w:r>
    </w:p>
    <w:p w14:paraId="77560F1E" w14:textId="77777777" w:rsidR="004D516A" w:rsidRPr="009B3E0B" w:rsidRDefault="004D516A" w:rsidP="004D516A">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wymagania dotyczące sprzętu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3.</w:t>
      </w:r>
    </w:p>
    <w:p w14:paraId="3B8ED807"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 TRANSPORT</w:t>
      </w:r>
    </w:p>
    <w:p w14:paraId="72024E32"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4.1. Ogólne wymagania dotyczące transportu</w:t>
      </w:r>
    </w:p>
    <w:p w14:paraId="5D7EC335" w14:textId="77777777" w:rsidR="004D516A" w:rsidRPr="009B3E0B" w:rsidRDefault="004D516A" w:rsidP="004D516A">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wymagania dotyczące transportu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4.</w:t>
      </w:r>
    </w:p>
    <w:p w14:paraId="6313A995"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4.2 Szczególne wymagania dotyczące transportu </w:t>
      </w:r>
    </w:p>
    <w:p w14:paraId="045DB776"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hAnsi="Arial" w:cs="Arial"/>
          <w:sz w:val="22"/>
          <w:szCs w:val="22"/>
        </w:rPr>
        <w:t>Rury muszą być zabezpieczone na końcach zatyczkami z tworzywa sztucznego, aby zapobiec zabrudzeniom w czasie składowania i transportu. Uzbrojenie musi być transportowane w oryginalnych opakowaniach producenta. Rury w wiązkach muszą być transportowane na samochodach w odpowiedniej długości. Kształtki należy przewozić w odpowiednich pojemnikach. Wykonawca jest zobowiązany do stosowania jedynie takich środków transportu, które nie wpłyną niekorzystnie na jakość robót i właściwości przewożonych towarów. Środki transportu winny być zgodnie z ustaleniami ST oraz projektu organizacji robót i planem BIOZ.</w:t>
      </w:r>
    </w:p>
    <w:p w14:paraId="1A53E6C9"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5. WYKONANIE ROBÓT</w:t>
      </w:r>
    </w:p>
    <w:p w14:paraId="1FC97A59"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5.1. Ogólne zasady wykonania robót</w:t>
      </w:r>
    </w:p>
    <w:p w14:paraId="0F676D32" w14:textId="3BD16775" w:rsidR="004D516A" w:rsidRPr="009B3E0B" w:rsidRDefault="004D516A" w:rsidP="004D516A">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zasady wykonania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5.</w:t>
      </w:r>
    </w:p>
    <w:p w14:paraId="3053641E" w14:textId="7CF62A30"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5.2. </w:t>
      </w:r>
      <w:r w:rsidR="003D0478" w:rsidRPr="00B47758">
        <w:rPr>
          <w:rFonts w:ascii="Arial" w:hAnsi="Arial" w:cs="Arial"/>
          <w:b/>
          <w:sz w:val="22"/>
          <w:szCs w:val="22"/>
        </w:rPr>
        <w:t xml:space="preserve">Montaż paneli ściennych </w:t>
      </w:r>
    </w:p>
    <w:p w14:paraId="0A34A686"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Końcowymi  elementami  systemów  rurociągowych  dla  gazów  medycznych  są  punkty poboru gazów medycznych - tlenu, sprężonego powietrza, podtlenku azotu i próżni zamontowane w naściennych panelach i kolumnach, punkty dodatkowo mogą być wyposażone w odciąg gazów anestetycznych. W przypadku projektowanej instalacji panel będzie obsługiwał jedynie tlen oraz próżnię medyczną.</w:t>
      </w:r>
    </w:p>
    <w:p w14:paraId="20E50B11"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Punkty poboru powinny być instalowane na wysokości 900-1400mm. W przypadku lokalizacji przy łóżkach nie powinny kolidować z jego elementami – dokładną wysokość montażu paneli skoordynować z branżą elektryczną i potwierdzić z Inwestorem na etapie realizacji.</w:t>
      </w:r>
    </w:p>
    <w:p w14:paraId="5A314276" w14:textId="7CFF0954"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5.3. </w:t>
      </w:r>
      <w:r w:rsidR="003D0478" w:rsidRPr="00B47758">
        <w:rPr>
          <w:rFonts w:ascii="Arial" w:hAnsi="Arial" w:cs="Arial"/>
          <w:b/>
          <w:sz w:val="22"/>
          <w:szCs w:val="22"/>
        </w:rPr>
        <w:t>Punkty poboru gazów medycznych w panelach</w:t>
      </w:r>
    </w:p>
    <w:p w14:paraId="2ECF8C6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Wszystkie  punkty  poboru  w  obiekcie  muszą  być  tego  samego  typu.</w:t>
      </w:r>
    </w:p>
    <w:p w14:paraId="71F3931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lastRenderedPageBreak/>
        <w:t>Zaprojektowano panel z gniazdami AGA następującej konfiguracji:</w:t>
      </w:r>
    </w:p>
    <w:p w14:paraId="285E01FE" w14:textId="192CBE1E" w:rsidR="003D0478" w:rsidRPr="003D0478" w:rsidRDefault="003D0478" w:rsidP="00091C3C">
      <w:pPr>
        <w:pStyle w:val="Standard"/>
        <w:numPr>
          <w:ilvl w:val="0"/>
          <w:numId w:val="40"/>
        </w:numPr>
        <w:spacing w:line="360" w:lineRule="auto"/>
        <w:jc w:val="both"/>
        <w:rPr>
          <w:rFonts w:ascii="Arial" w:hAnsi="Arial" w:cs="Arial"/>
          <w:sz w:val="22"/>
          <w:szCs w:val="22"/>
        </w:rPr>
      </w:pPr>
      <w:r w:rsidRPr="003D0478">
        <w:rPr>
          <w:rFonts w:ascii="Arial" w:hAnsi="Arial" w:cs="Arial"/>
          <w:sz w:val="22"/>
          <w:szCs w:val="22"/>
        </w:rPr>
        <w:t>Tlen medyczny – 1 gniazdo</w:t>
      </w:r>
    </w:p>
    <w:p w14:paraId="397F28D8" w14:textId="10357E1F" w:rsidR="003D0478" w:rsidRPr="003D0478" w:rsidRDefault="003D0478" w:rsidP="00091C3C">
      <w:pPr>
        <w:pStyle w:val="Standard"/>
        <w:numPr>
          <w:ilvl w:val="0"/>
          <w:numId w:val="40"/>
        </w:numPr>
        <w:spacing w:line="360" w:lineRule="auto"/>
        <w:jc w:val="both"/>
        <w:rPr>
          <w:rFonts w:ascii="Arial" w:hAnsi="Arial" w:cs="Arial"/>
          <w:sz w:val="22"/>
          <w:szCs w:val="22"/>
        </w:rPr>
      </w:pPr>
      <w:r w:rsidRPr="003D0478">
        <w:rPr>
          <w:rFonts w:ascii="Arial" w:hAnsi="Arial" w:cs="Arial"/>
          <w:sz w:val="22"/>
          <w:szCs w:val="22"/>
        </w:rPr>
        <w:t>Próżnia medyczna – 1 gniazdo</w:t>
      </w:r>
    </w:p>
    <w:p w14:paraId="0AC7AFD2" w14:textId="23F3E681"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Dobrano punkty poboru z przyłączem górnym</w:t>
      </w:r>
      <w:r w:rsidR="006F1E3E">
        <w:rPr>
          <w:rFonts w:ascii="Arial" w:hAnsi="Arial" w:cs="Arial"/>
          <w:sz w:val="22"/>
          <w:szCs w:val="22"/>
        </w:rPr>
        <w:t>.</w:t>
      </w:r>
    </w:p>
    <w:p w14:paraId="29B0B540" w14:textId="1AE2DD22" w:rsidR="003D0478" w:rsidRPr="003D0478" w:rsidRDefault="00B47758" w:rsidP="00091C3C">
      <w:pPr>
        <w:pStyle w:val="Standard"/>
        <w:numPr>
          <w:ilvl w:val="0"/>
          <w:numId w:val="41"/>
        </w:numPr>
        <w:spacing w:line="360" w:lineRule="auto"/>
        <w:jc w:val="both"/>
        <w:rPr>
          <w:rFonts w:ascii="Arial" w:hAnsi="Arial" w:cs="Arial"/>
          <w:sz w:val="22"/>
          <w:szCs w:val="22"/>
        </w:rPr>
      </w:pPr>
      <w:r>
        <w:rPr>
          <w:rFonts w:ascii="Arial" w:hAnsi="Arial" w:cs="Arial"/>
          <w:sz w:val="22"/>
          <w:szCs w:val="22"/>
        </w:rPr>
        <w:t>P</w:t>
      </w:r>
      <w:r w:rsidR="003D0478" w:rsidRPr="003D0478">
        <w:rPr>
          <w:rFonts w:ascii="Arial" w:hAnsi="Arial" w:cs="Arial"/>
          <w:sz w:val="22"/>
          <w:szCs w:val="22"/>
        </w:rPr>
        <w:t xml:space="preserve">PO - </w:t>
      </w:r>
      <w:proofErr w:type="spellStart"/>
      <w:r w:rsidR="003D0478" w:rsidRPr="003D0478">
        <w:rPr>
          <w:rFonts w:ascii="Arial" w:hAnsi="Arial" w:cs="Arial"/>
          <w:sz w:val="22"/>
          <w:szCs w:val="22"/>
        </w:rPr>
        <w:t>szt</w:t>
      </w:r>
      <w:proofErr w:type="spellEnd"/>
      <w:r w:rsidR="003D0478" w:rsidRPr="003D0478">
        <w:rPr>
          <w:rFonts w:ascii="Arial" w:hAnsi="Arial" w:cs="Arial"/>
          <w:sz w:val="22"/>
          <w:szCs w:val="22"/>
        </w:rPr>
        <w:t xml:space="preserve"> 9</w:t>
      </w:r>
    </w:p>
    <w:p w14:paraId="7B26274C" w14:textId="12108F0D" w:rsidR="003D0478" w:rsidRPr="003D0478" w:rsidRDefault="003D0478" w:rsidP="00091C3C">
      <w:pPr>
        <w:pStyle w:val="Standard"/>
        <w:numPr>
          <w:ilvl w:val="0"/>
          <w:numId w:val="41"/>
        </w:numPr>
        <w:spacing w:line="360" w:lineRule="auto"/>
        <w:jc w:val="both"/>
        <w:rPr>
          <w:rFonts w:ascii="Arial" w:hAnsi="Arial" w:cs="Arial"/>
          <w:sz w:val="22"/>
          <w:szCs w:val="22"/>
        </w:rPr>
      </w:pPr>
      <w:r w:rsidRPr="003D0478">
        <w:rPr>
          <w:rFonts w:ascii="Arial" w:hAnsi="Arial" w:cs="Arial"/>
          <w:sz w:val="22"/>
          <w:szCs w:val="22"/>
        </w:rPr>
        <w:t xml:space="preserve">PPV - </w:t>
      </w:r>
      <w:proofErr w:type="spellStart"/>
      <w:r w:rsidRPr="003D0478">
        <w:rPr>
          <w:rFonts w:ascii="Arial" w:hAnsi="Arial" w:cs="Arial"/>
          <w:sz w:val="22"/>
          <w:szCs w:val="22"/>
        </w:rPr>
        <w:t>szt</w:t>
      </w:r>
      <w:proofErr w:type="spellEnd"/>
      <w:r w:rsidRPr="003D0478">
        <w:rPr>
          <w:rFonts w:ascii="Arial" w:hAnsi="Arial" w:cs="Arial"/>
          <w:sz w:val="22"/>
          <w:szCs w:val="22"/>
        </w:rPr>
        <w:t xml:space="preserve"> 9</w:t>
      </w:r>
    </w:p>
    <w:p w14:paraId="045A4BD5" w14:textId="176ADEDA"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5.4. </w:t>
      </w:r>
      <w:r w:rsidR="003D0478" w:rsidRPr="00B47758">
        <w:rPr>
          <w:rFonts w:ascii="Arial" w:hAnsi="Arial" w:cs="Arial"/>
          <w:b/>
          <w:sz w:val="22"/>
          <w:szCs w:val="22"/>
        </w:rPr>
        <w:t>Opis instalacji sprężonych gazów medycznych</w:t>
      </w:r>
    </w:p>
    <w:p w14:paraId="211E3A1E"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Instalacja jest rozprowadzona z pomieszczeń technicznych na kondygnacji -1 pionem do sufitów podwieszanych poziomu parteru, następnie rury będą prowadzone przy ścianach w sufitach podwieszanych do pomieszczeń łóżkowych i zabiegowych. Instalacja będzie prowadzona w pomieszczeniu technicznym oraz w głównym pionie natynkowo, następnie do punktów poboru gazów w bruzdach ściennych zakrytych tynkiem obojętnym dla rur miedzianych.</w:t>
      </w:r>
    </w:p>
    <w:p w14:paraId="1FA85280"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Instalacje będą wykonane w technologii rur miedzianych typu SF-Cu (R290) wg PN-EN 13348, łączonych przez lutowanie lutem twardym, przy użyciu spoiwa L-AG 45Sn według DIN/PN</w:t>
      </w:r>
    </w:p>
    <w:p w14:paraId="1771C02C"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Wymagania, jakie powinny spełniać rury miedziane określa Polska Norma PN-EN 13348:2001/A1:2005 (zmiana A1) "Miedź i stopy miedzi - Rury miedziane okrągłe bez szwu do gazów medycznych lub próżni”. W normie tej stawiane są szczególne wymagania odnośnie jakości wewnętrznych powierzchni rur.</w:t>
      </w:r>
    </w:p>
    <w:p w14:paraId="01E614A5"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Rury miedziane okrągłe bez szwu do próżni stosowane w instalacjach sanitarnych spełniają kryterium czystości. Zakupione rury powinny posiadać zaślepki na końcach, które usuwane są dopiero przed – montażem rury łączone są za pomocą lutu srebrnego L-AG 45Sn , za wyjątkiem lutowania elementów – miedzianych z mosiężnymi, gdzie dopuszcza się użycie topnika, w przypadku użycia topnika, należy uważać, aby jego nadmiar nie dostał się na wewnętrzną powierzchnię rury. Lutowanie należy prowadzić w osłonie gazów obojętnych (np. argonu), przepuszczanych przez łączone rury, do chwili kiedy połączenie będzie zimne w dotyku.</w:t>
      </w:r>
    </w:p>
    <w:p w14:paraId="72B29FB2" w14:textId="7E0A430D"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 xml:space="preserve">Przewody gazów medycznych prowadzone natynkowo lub w suficie podwieszanym będą mocowane do stropu lub ścian z zachowaniem </w:t>
      </w:r>
      <w:r w:rsidR="00B47758">
        <w:rPr>
          <w:rFonts w:ascii="Arial" w:hAnsi="Arial" w:cs="Arial"/>
          <w:sz w:val="22"/>
          <w:szCs w:val="22"/>
        </w:rPr>
        <w:t>odległości pomiędzy wspornikami.</w:t>
      </w:r>
    </w:p>
    <w:p w14:paraId="4A00E52E" w14:textId="4D200FA9"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5.5. </w:t>
      </w:r>
      <w:r w:rsidR="003D0478" w:rsidRPr="00B47758">
        <w:rPr>
          <w:rFonts w:ascii="Arial" w:hAnsi="Arial" w:cs="Arial"/>
          <w:b/>
          <w:sz w:val="22"/>
          <w:szCs w:val="22"/>
        </w:rPr>
        <w:t>Wytyczne wykonania instalacji</w:t>
      </w:r>
    </w:p>
    <w:p w14:paraId="1577E1F3" w14:textId="10D1688C"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Elementy używane w instalacji rurociągowej powinny być zgodne z wymaganiami normy ISO 7396</w:t>
      </w:r>
      <w:r w:rsidR="00B47758">
        <w:rPr>
          <w:rFonts w:ascii="Arial" w:hAnsi="Arial" w:cs="Arial"/>
          <w:sz w:val="22"/>
          <w:szCs w:val="22"/>
        </w:rPr>
        <w:t xml:space="preserve"> </w:t>
      </w:r>
      <w:r w:rsidRPr="003D0478">
        <w:rPr>
          <w:rFonts w:ascii="Arial" w:hAnsi="Arial" w:cs="Arial"/>
          <w:sz w:val="22"/>
          <w:szCs w:val="22"/>
        </w:rPr>
        <w:t xml:space="preserve">Odległość </w:t>
      </w:r>
      <w:r w:rsidR="00B47758">
        <w:rPr>
          <w:rFonts w:ascii="Arial" w:hAnsi="Arial" w:cs="Arial"/>
          <w:sz w:val="22"/>
          <w:szCs w:val="22"/>
        </w:rPr>
        <w:t xml:space="preserve">rurociągu od innych instalacji . </w:t>
      </w:r>
      <w:r w:rsidRPr="003D0478">
        <w:rPr>
          <w:rFonts w:ascii="Arial" w:hAnsi="Arial" w:cs="Arial"/>
          <w:sz w:val="22"/>
          <w:szCs w:val="22"/>
        </w:rPr>
        <w:t xml:space="preserve">Zgodnie z wymaganiami normy PN-EN ISO 7396-1: 2016 w punkcie 11.2 i jego podpunktach oraz  12.6.3  należy  wykonać  tak  instalację  rurociągową,  ażeby  połączenia  krzyżowe  były zabezpieczone  w  sposób  eliminujący  ryzyka  związane  z  uszkodzeniem  rurociągu, samozapłonem, nieszczelnością, nadmiernym wzrostem temperatury. </w:t>
      </w:r>
    </w:p>
    <w:p w14:paraId="3323DE5A" w14:textId="7DBB4099"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lastRenderedPageBreak/>
        <w:t xml:space="preserve">5.6. </w:t>
      </w:r>
      <w:r w:rsidR="003D0478" w:rsidRPr="00B47758">
        <w:rPr>
          <w:rFonts w:ascii="Arial" w:hAnsi="Arial" w:cs="Arial"/>
          <w:b/>
          <w:sz w:val="22"/>
          <w:szCs w:val="22"/>
        </w:rPr>
        <w:t xml:space="preserve">Oznakowanie rurociągu  </w:t>
      </w:r>
    </w:p>
    <w:p w14:paraId="0215E995"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Zgodnie  z  wymaganiami  normy  PN-EN  ISO  7396-1: 2016  rurociągi  powinny  być  trwale oznakowane  nazwą  gazu  (i/lub  symbolem)  w  pobliżu  zaworów  odcinających,  przy połączeniach,  zmianach  kierunku  przebiegu,  przed  i  za  ścianami  i  przegrodami  itd.,  w odstępach nie większych niż 10 m oraz w pobliżu punktów poboru. </w:t>
      </w:r>
    </w:p>
    <w:p w14:paraId="1DAEA62A"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Wymagania dot. oznakowania, typów oznakowania, kolorów oznakowania itp. zawarte są w zacytowanej  normie w rozdziale 10.</w:t>
      </w:r>
    </w:p>
    <w:p w14:paraId="5C6605FA" w14:textId="5851ED87"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5.7. </w:t>
      </w:r>
      <w:r w:rsidR="003D0478" w:rsidRPr="00B47758">
        <w:rPr>
          <w:rFonts w:ascii="Arial" w:hAnsi="Arial" w:cs="Arial"/>
          <w:b/>
          <w:sz w:val="22"/>
          <w:szCs w:val="22"/>
        </w:rPr>
        <w:t xml:space="preserve">Czystość </w:t>
      </w:r>
    </w:p>
    <w:p w14:paraId="5100397C"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Montaż  rurociągu  musi  odbywać  się  zgodnie  z  wymaganiami  dot.  BHP  oraz  należy zastosować takie procedury czystości, ażeby minimalizować ryzyka związane ze skażeniem rurociągu, przedostaniem się do niego cząstek stałych itp. </w:t>
      </w:r>
    </w:p>
    <w:p w14:paraId="10AA38F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Zaleca się, ażeby monterzy byli przeszkoleni do wykonywania rurociągów o wysokim stopniu czystości. </w:t>
      </w:r>
    </w:p>
    <w:p w14:paraId="48908C61" w14:textId="0D401A5B"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5.8. </w:t>
      </w:r>
      <w:r w:rsidR="003D0478" w:rsidRPr="00B47758">
        <w:rPr>
          <w:rFonts w:ascii="Arial" w:hAnsi="Arial" w:cs="Arial"/>
          <w:b/>
          <w:sz w:val="22"/>
          <w:szCs w:val="22"/>
        </w:rPr>
        <w:t xml:space="preserve">Bezpieczeństwo </w:t>
      </w:r>
    </w:p>
    <w:p w14:paraId="6C665029"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Należy  zachować  wszystkie  możliwe  środki  bezpieczeństwa  przy  wykonywaniu  prac  w nowym i istniejącym rurociągu uwzględniając przy tym: </w:t>
      </w:r>
    </w:p>
    <w:p w14:paraId="2C1E1674" w14:textId="6977332A" w:rsidR="003D0478" w:rsidRPr="003D0478" w:rsidRDefault="003D0478" w:rsidP="00091C3C">
      <w:pPr>
        <w:pStyle w:val="Standard"/>
        <w:numPr>
          <w:ilvl w:val="0"/>
          <w:numId w:val="42"/>
        </w:numPr>
        <w:spacing w:line="360" w:lineRule="auto"/>
        <w:jc w:val="both"/>
        <w:rPr>
          <w:rFonts w:ascii="Arial" w:hAnsi="Arial" w:cs="Arial"/>
          <w:sz w:val="22"/>
          <w:szCs w:val="22"/>
        </w:rPr>
      </w:pPr>
      <w:r w:rsidRPr="003D0478">
        <w:rPr>
          <w:rFonts w:ascii="Arial" w:hAnsi="Arial" w:cs="Arial"/>
          <w:sz w:val="22"/>
          <w:szCs w:val="22"/>
        </w:rPr>
        <w:t>Podawanie informacji o sposobie użytkowania</w:t>
      </w:r>
    </w:p>
    <w:p w14:paraId="195026CD" w14:textId="278FAC6D" w:rsidR="003D0478" w:rsidRPr="003D0478" w:rsidRDefault="003D0478" w:rsidP="00091C3C">
      <w:pPr>
        <w:pStyle w:val="Standard"/>
        <w:numPr>
          <w:ilvl w:val="0"/>
          <w:numId w:val="42"/>
        </w:numPr>
        <w:spacing w:line="360" w:lineRule="auto"/>
        <w:jc w:val="both"/>
        <w:rPr>
          <w:rFonts w:ascii="Arial" w:hAnsi="Arial" w:cs="Arial"/>
          <w:sz w:val="22"/>
          <w:szCs w:val="22"/>
        </w:rPr>
      </w:pPr>
      <w:r w:rsidRPr="003D0478">
        <w:rPr>
          <w:rFonts w:ascii="Arial" w:hAnsi="Arial" w:cs="Arial"/>
          <w:sz w:val="22"/>
          <w:szCs w:val="22"/>
        </w:rPr>
        <w:t>Kontrola po dokonaniu instalacji</w:t>
      </w:r>
    </w:p>
    <w:p w14:paraId="32ED44F7" w14:textId="3A7F72C8" w:rsidR="003D0478" w:rsidRPr="003D0478" w:rsidRDefault="003D0478" w:rsidP="00091C3C">
      <w:pPr>
        <w:pStyle w:val="Standard"/>
        <w:numPr>
          <w:ilvl w:val="0"/>
          <w:numId w:val="42"/>
        </w:numPr>
        <w:spacing w:line="360" w:lineRule="auto"/>
        <w:jc w:val="both"/>
        <w:rPr>
          <w:rFonts w:ascii="Arial" w:hAnsi="Arial" w:cs="Arial"/>
          <w:sz w:val="22"/>
          <w:szCs w:val="22"/>
        </w:rPr>
      </w:pPr>
      <w:r w:rsidRPr="003D0478">
        <w:rPr>
          <w:rFonts w:ascii="Arial" w:hAnsi="Arial" w:cs="Arial"/>
          <w:sz w:val="22"/>
          <w:szCs w:val="22"/>
        </w:rPr>
        <w:t>Dokumentacja Zarządzania Eksploatacją odnosząca się do okresowego sprawdzania instalacji źródeł zasilania, rozmieszczenia systemu i dostępu</w:t>
      </w:r>
    </w:p>
    <w:p w14:paraId="537B7DF0" w14:textId="6642FAC2" w:rsidR="003D0478" w:rsidRPr="003D0478" w:rsidRDefault="003D0478" w:rsidP="00091C3C">
      <w:pPr>
        <w:pStyle w:val="Standard"/>
        <w:numPr>
          <w:ilvl w:val="0"/>
          <w:numId w:val="42"/>
        </w:numPr>
        <w:spacing w:line="360" w:lineRule="auto"/>
        <w:jc w:val="both"/>
        <w:rPr>
          <w:rFonts w:ascii="Arial" w:hAnsi="Arial" w:cs="Arial"/>
          <w:sz w:val="22"/>
          <w:szCs w:val="22"/>
        </w:rPr>
      </w:pPr>
      <w:r w:rsidRPr="003D0478">
        <w:rPr>
          <w:rFonts w:ascii="Arial" w:hAnsi="Arial" w:cs="Arial"/>
          <w:sz w:val="22"/>
          <w:szCs w:val="22"/>
        </w:rPr>
        <w:t>Dokumentacja Zarządzania Eksploatacją odnosząca się do okresowego sprawdzania użytkowania, w celu przeglądu możliwości źródeł zasilania</w:t>
      </w:r>
    </w:p>
    <w:p w14:paraId="36304327" w14:textId="2EDA989F"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5.9. Ź</w:t>
      </w:r>
      <w:r w:rsidR="003D0478" w:rsidRPr="00B47758">
        <w:rPr>
          <w:rFonts w:ascii="Arial" w:hAnsi="Arial" w:cs="Arial"/>
          <w:b/>
          <w:sz w:val="22"/>
          <w:szCs w:val="22"/>
        </w:rPr>
        <w:t>ródła gazów medycznych</w:t>
      </w:r>
    </w:p>
    <w:p w14:paraId="748D0E53"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Wymagania prawne dla pomieszczenia z butlami</w:t>
      </w:r>
    </w:p>
    <w:p w14:paraId="626B7A37"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W oparciu o Rozporządzenie Ministra Gospodarki, Pracy I Polityki Społecznej z dnia 23 grudnia 2003 r. w sprawie bezpieczeństwa i higieny pracy przy produkcji i magazynowaniu gazów, napełnianiu zbiorników gazami oraz używaniu i magazynowaniu karbidu należy przestrzegać następujących zasad:</w:t>
      </w:r>
    </w:p>
    <w:p w14:paraId="3ACB16E8"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Zbiorniki przenośne napełnione gazami oraz opróżnione z gazów powinny być magazynowane oddzielnie w oznakowanych pomieszczeniach lub miejscach składowych. Butle mogą być magazynowane:</w:t>
      </w:r>
    </w:p>
    <w:p w14:paraId="1C3A9C6C" w14:textId="00642959" w:rsidR="003D0478" w:rsidRPr="003D0478" w:rsidRDefault="003D0478" w:rsidP="00091C3C">
      <w:pPr>
        <w:pStyle w:val="Standard"/>
        <w:numPr>
          <w:ilvl w:val="0"/>
          <w:numId w:val="43"/>
        </w:numPr>
        <w:spacing w:line="360" w:lineRule="auto"/>
        <w:jc w:val="both"/>
        <w:rPr>
          <w:rFonts w:ascii="Arial" w:hAnsi="Arial" w:cs="Arial"/>
          <w:sz w:val="22"/>
          <w:szCs w:val="22"/>
        </w:rPr>
      </w:pPr>
      <w:r w:rsidRPr="003D0478">
        <w:rPr>
          <w:rFonts w:ascii="Arial" w:hAnsi="Arial" w:cs="Arial"/>
          <w:sz w:val="22"/>
          <w:szCs w:val="22"/>
        </w:rPr>
        <w:t>na otwartej przestrzeni;</w:t>
      </w:r>
    </w:p>
    <w:p w14:paraId="0F8FA26B" w14:textId="279B927C" w:rsidR="003D0478" w:rsidRPr="003D0478" w:rsidRDefault="003D0478" w:rsidP="00091C3C">
      <w:pPr>
        <w:pStyle w:val="Standard"/>
        <w:numPr>
          <w:ilvl w:val="0"/>
          <w:numId w:val="43"/>
        </w:numPr>
        <w:spacing w:line="360" w:lineRule="auto"/>
        <w:jc w:val="both"/>
        <w:rPr>
          <w:rFonts w:ascii="Arial" w:hAnsi="Arial" w:cs="Arial"/>
          <w:sz w:val="22"/>
          <w:szCs w:val="22"/>
        </w:rPr>
      </w:pPr>
      <w:r w:rsidRPr="003D0478">
        <w:rPr>
          <w:rFonts w:ascii="Arial" w:hAnsi="Arial" w:cs="Arial"/>
          <w:sz w:val="22"/>
          <w:szCs w:val="22"/>
        </w:rPr>
        <w:t>pod zadaszeniem;</w:t>
      </w:r>
    </w:p>
    <w:p w14:paraId="1456ABC8" w14:textId="7ECCB170" w:rsidR="003D0478" w:rsidRPr="003D0478" w:rsidRDefault="003D0478" w:rsidP="00091C3C">
      <w:pPr>
        <w:pStyle w:val="Standard"/>
        <w:numPr>
          <w:ilvl w:val="0"/>
          <w:numId w:val="43"/>
        </w:numPr>
        <w:spacing w:line="360" w:lineRule="auto"/>
        <w:jc w:val="both"/>
        <w:rPr>
          <w:rFonts w:ascii="Arial" w:hAnsi="Arial" w:cs="Arial"/>
          <w:sz w:val="22"/>
          <w:szCs w:val="22"/>
        </w:rPr>
      </w:pPr>
      <w:r w:rsidRPr="003D0478">
        <w:rPr>
          <w:rFonts w:ascii="Arial" w:hAnsi="Arial" w:cs="Arial"/>
          <w:sz w:val="22"/>
          <w:szCs w:val="22"/>
        </w:rPr>
        <w:t>w wydzielonym pomieszczeniu.</w:t>
      </w:r>
    </w:p>
    <w:p w14:paraId="5C08C104"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Do magazynowania butli na otwartej przestrzeni powinny być przeznaczone palety — pojemniki o ażurowej konstrukcji</w:t>
      </w:r>
    </w:p>
    <w:p w14:paraId="39B5827F"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lastRenderedPageBreak/>
        <w:t>Pomieszczenie magazynowe przeznaczone do przechowywania zbiorników przenośnych powinno by  wyposażone w sprzęt gaśniczy i ratunkowy, zgodnie z odrębnymi przepisami.</w:t>
      </w:r>
    </w:p>
    <w:p w14:paraId="7BD0323C"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W ogrzewanych pomieszczeniach do magazynowania zbiorników przenośnych grzejniki powinny by zasilane wodą lub parą wodną pochodzącą z zewnętrznych źródeł. Odległość zbiorników przenośnych od czynnych grzejników powinna wynosi co najmniej 1,0 m - w  przypadku zastosowania osłon termicznych odległość  ta, może by zmniejszona do nie mniej niż 0,1 m.</w:t>
      </w:r>
    </w:p>
    <w:p w14:paraId="6D730D17" w14:textId="77777777" w:rsidR="003D0478" w:rsidRPr="003D0478" w:rsidRDefault="003D0478" w:rsidP="00B47758">
      <w:pPr>
        <w:pStyle w:val="Standard"/>
        <w:spacing w:line="360" w:lineRule="auto"/>
        <w:ind w:firstLine="708"/>
        <w:jc w:val="both"/>
        <w:rPr>
          <w:rFonts w:ascii="Arial" w:hAnsi="Arial" w:cs="Arial"/>
          <w:sz w:val="22"/>
          <w:szCs w:val="22"/>
        </w:rPr>
      </w:pPr>
      <w:r w:rsidRPr="003D0478">
        <w:rPr>
          <w:rFonts w:ascii="Arial" w:hAnsi="Arial" w:cs="Arial"/>
          <w:sz w:val="22"/>
          <w:szCs w:val="22"/>
        </w:rPr>
        <w:t>Transport pojedynczych zbiorników przenośnych na terenie zakładu powinien odbywać się przy użyciu wózków przeznaczonych specjalnie do tego celu.</w:t>
      </w:r>
    </w:p>
    <w:p w14:paraId="4CE60469" w14:textId="758BBD04"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5.10. </w:t>
      </w:r>
      <w:r w:rsidR="003D0478" w:rsidRPr="00B47758">
        <w:rPr>
          <w:rFonts w:ascii="Arial" w:hAnsi="Arial" w:cs="Arial"/>
          <w:b/>
          <w:sz w:val="22"/>
          <w:szCs w:val="22"/>
        </w:rPr>
        <w:t>Instalacja tlenu medycznego</w:t>
      </w:r>
    </w:p>
    <w:p w14:paraId="2F441B1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Każdy system zasilający, z wyjątkiem systemu do powietrza lub azotu do napędu pneumatycznych narzędzi chirurgicznych, powinien zawierać przynajmniej trzy niezależne źródła zasilania, które mogą być kombinacją poniższych źródeł:</w:t>
      </w:r>
    </w:p>
    <w:p w14:paraId="62CF3CBB"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a) gazu w butlach, wiązkach butli lub butli wysokociśnieniowej(-</w:t>
      </w:r>
      <w:proofErr w:type="spellStart"/>
      <w:r w:rsidRPr="003D0478">
        <w:rPr>
          <w:rFonts w:ascii="Arial" w:hAnsi="Arial" w:cs="Arial"/>
          <w:sz w:val="22"/>
          <w:szCs w:val="22"/>
        </w:rPr>
        <w:t>ych</w:t>
      </w:r>
      <w:proofErr w:type="spellEnd"/>
      <w:r w:rsidRPr="003D0478">
        <w:rPr>
          <w:rFonts w:ascii="Arial" w:hAnsi="Arial" w:cs="Arial"/>
          <w:sz w:val="22"/>
          <w:szCs w:val="22"/>
        </w:rPr>
        <w:t>);</w:t>
      </w:r>
    </w:p>
    <w:p w14:paraId="4359BECE"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b) skroplonego gazu niekriogenicznego w zbiornikach;</w:t>
      </w:r>
    </w:p>
    <w:p w14:paraId="64F9BBC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c) skroplonego gazu kriogenicznego lub niekriogenicznego w zbiornikach przenośnych;</w:t>
      </w:r>
    </w:p>
    <w:p w14:paraId="5BA4A99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d) skroplonego gazu kriogenicznego lub niekriogenicznego w zbiornikach stacjonarnych;</w:t>
      </w:r>
    </w:p>
    <w:p w14:paraId="5709D9F8"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e) zespołu sprężarek powietrza;</w:t>
      </w:r>
    </w:p>
    <w:p w14:paraId="2FFBE513"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f) zespołu mieszającego;</w:t>
      </w:r>
    </w:p>
    <w:p w14:paraId="6D8FC58B"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g) koncentratora tlenu.</w:t>
      </w:r>
    </w:p>
    <w:p w14:paraId="1EDAF132" w14:textId="77777777" w:rsidR="003D0478" w:rsidRPr="003D0478" w:rsidRDefault="003D0478" w:rsidP="00222BBD">
      <w:pPr>
        <w:pStyle w:val="Standard"/>
        <w:spacing w:line="360" w:lineRule="auto"/>
        <w:jc w:val="both"/>
        <w:rPr>
          <w:rFonts w:ascii="Arial" w:hAnsi="Arial" w:cs="Arial"/>
          <w:sz w:val="22"/>
          <w:szCs w:val="22"/>
        </w:rPr>
      </w:pPr>
      <w:r w:rsidRPr="003D0478">
        <w:rPr>
          <w:rFonts w:ascii="Arial" w:hAnsi="Arial" w:cs="Arial"/>
          <w:sz w:val="22"/>
          <w:szCs w:val="22"/>
        </w:rPr>
        <w:t>Systemy zasilające do sprężonych gazów medycznych i próżni powinny być zaprojektowane tak, aby zapewniać ciągłość przepływu obliczeniowego systemu przy ciśnieniu rozprowadzania, zarówno w stanie normalnym, jak i w stanie pojedynczego uszkodzenia.</w:t>
      </w:r>
    </w:p>
    <w:p w14:paraId="1D420F01"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Układ i usytuowanie rurociągów powinny zmniejszać ryzyko mechanicznego uszkodzenia rurociągu do poziomu akceptowalnego.</w:t>
      </w:r>
    </w:p>
    <w:p w14:paraId="4696FEEC"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Główne źródło zasilania powinno być trwale podłączone i powinno być podstawowym źródłem zasilania rurociągu do gazów medycznych.</w:t>
      </w:r>
    </w:p>
    <w:p w14:paraId="0D964E8D" w14:textId="77777777" w:rsidR="003D0478" w:rsidRPr="003D0478" w:rsidRDefault="003D0478" w:rsidP="00222BBD">
      <w:pPr>
        <w:pStyle w:val="Standard"/>
        <w:spacing w:line="360" w:lineRule="auto"/>
        <w:ind w:firstLine="708"/>
        <w:jc w:val="both"/>
        <w:rPr>
          <w:rFonts w:ascii="Arial" w:hAnsi="Arial" w:cs="Arial"/>
          <w:sz w:val="22"/>
          <w:szCs w:val="22"/>
        </w:rPr>
      </w:pPr>
      <w:r w:rsidRPr="003D0478">
        <w:rPr>
          <w:rFonts w:ascii="Arial" w:hAnsi="Arial" w:cs="Arial"/>
          <w:sz w:val="22"/>
          <w:szCs w:val="22"/>
        </w:rPr>
        <w:t>Pomocnicze źródło zasilania powinno być trwale podłączone i powinno automatycznie zasilać rurociąg, w przypadku gdy główne źródło zasilania nie jest w stanie zasilać rurociągu.</w:t>
      </w:r>
    </w:p>
    <w:p w14:paraId="4F2CD617" w14:textId="77777777" w:rsidR="003D0478" w:rsidRPr="003D0478" w:rsidRDefault="003D0478" w:rsidP="00222BBD">
      <w:pPr>
        <w:pStyle w:val="Standard"/>
        <w:spacing w:line="360" w:lineRule="auto"/>
        <w:ind w:firstLine="708"/>
        <w:jc w:val="both"/>
        <w:rPr>
          <w:rFonts w:ascii="Arial" w:hAnsi="Arial" w:cs="Arial"/>
          <w:sz w:val="22"/>
          <w:szCs w:val="22"/>
        </w:rPr>
      </w:pPr>
      <w:r w:rsidRPr="003D0478">
        <w:rPr>
          <w:rFonts w:ascii="Arial" w:hAnsi="Arial" w:cs="Arial"/>
          <w:sz w:val="22"/>
          <w:szCs w:val="22"/>
        </w:rPr>
        <w:t>Rezerwowe źródło zasilania powinno być trwale podłączone do rurociągowego systemu rozprowadzającego. Uruchomienie rezerwowego źródła zasilania, w przypadku gdy zarówno główne, jak i pomocnicze źródło zasilania są niedostępne, może następować automatycznie lub ręcznie, lecz powinno zapewniać ciągłość zasilania rurociągu.</w:t>
      </w:r>
    </w:p>
    <w:p w14:paraId="4829A0F8" w14:textId="77777777" w:rsidR="003D0478" w:rsidRPr="003D0478" w:rsidRDefault="003D0478" w:rsidP="00222BBD">
      <w:pPr>
        <w:pStyle w:val="Standard"/>
        <w:spacing w:line="360" w:lineRule="auto"/>
        <w:ind w:firstLine="708"/>
        <w:jc w:val="both"/>
        <w:rPr>
          <w:rFonts w:ascii="Arial" w:hAnsi="Arial" w:cs="Arial"/>
          <w:sz w:val="22"/>
          <w:szCs w:val="22"/>
        </w:rPr>
      </w:pPr>
      <w:r w:rsidRPr="003D0478">
        <w:rPr>
          <w:rFonts w:ascii="Arial" w:hAnsi="Arial" w:cs="Arial"/>
          <w:sz w:val="22"/>
          <w:szCs w:val="22"/>
        </w:rPr>
        <w:t>W przypadku gdy wszystkie źródła zasilania są gazem w zbiornikach kriogenicznych, butlach lub wiązkach butli, uruchomienie może następować automatycznie lub ręcznie;</w:t>
      </w:r>
    </w:p>
    <w:p w14:paraId="2A0FD6DB" w14:textId="1E2E900E"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5.11. </w:t>
      </w:r>
      <w:r w:rsidR="003D0478" w:rsidRPr="00B47758">
        <w:rPr>
          <w:rFonts w:ascii="Arial" w:hAnsi="Arial" w:cs="Arial"/>
          <w:b/>
          <w:sz w:val="22"/>
          <w:szCs w:val="22"/>
        </w:rPr>
        <w:t>Ciśnieniowe urządzenia nadmiarowe</w:t>
      </w:r>
    </w:p>
    <w:p w14:paraId="3CB25159"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lastRenderedPageBreak/>
        <w:t>Odprowadzanie na zewnątrz budynku nie jest wymagane dla powietrza. Dla wszystkich innych sprężonych gazów medycznych, usytuowanie wylotów ciśnieniowych zaworów nadmiarowych powinno być uzgodnione z kierownictwem jednostki ochrony zdrowia z zastosowaniem zasad zarządzania ryzykiem. Jeżeli te wyloty są usytuowane na zewnątrz budynku, powinny być wyposażone w środki chroniące przed przedostaniem się do nich np. insektów, zanieczyszczeń czy wody, i powinny być usytuowane daleko od czerpni powietrza, drzwi, okien czy innych otworów w budynkach. Należy także wziąć pod uwagę potencjalny wpływ dominujących wiatrów na lokalizację wylotów.</w:t>
      </w:r>
    </w:p>
    <w:p w14:paraId="1293FD86" w14:textId="5E885D28"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5.12. </w:t>
      </w:r>
      <w:r w:rsidR="003D0478" w:rsidRPr="00B47758">
        <w:rPr>
          <w:rFonts w:ascii="Arial" w:hAnsi="Arial" w:cs="Arial"/>
          <w:b/>
          <w:sz w:val="22"/>
          <w:szCs w:val="22"/>
        </w:rPr>
        <w:t>Zestaw zasilania konserwacyjnego</w:t>
      </w:r>
    </w:p>
    <w:p w14:paraId="5271B19B"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Z wyjątkiem rurociągów do próżni oraz powietrza lub azotu do napędu pneumatycznych narzędzi chirurgicznych, we wszystkich rurociągach za głównym zaworem odcinającym powinien być zamontowany jeden lub kilka zestawów zasilania konserwacyjnego.</w:t>
      </w:r>
    </w:p>
    <w:p w14:paraId="0B61A8A1"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Zestaw zasilania konserwacyjnego powinien być wyposażony w dedykowane przyłącze wlotowe, ciśnieniowe urządzenie nadmiarowe, zawór zwrotny i zawór odcinający. Projekt zestawu zasilania powinien uwzględniać przepływ, jaki może być wymagany podczas konserwacji. Zestaw zasilania konserwacyjnego powinien być fizycznie zabezpieczony w celu ochrony przed manipulacjami i nieautoryzowanym dostępem.</w:t>
      </w:r>
    </w:p>
    <w:p w14:paraId="4E34F470" w14:textId="04089D60"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5.13. </w:t>
      </w:r>
      <w:r w:rsidR="003D0478" w:rsidRPr="00B47758">
        <w:rPr>
          <w:rFonts w:ascii="Arial" w:hAnsi="Arial" w:cs="Arial"/>
          <w:b/>
          <w:sz w:val="22"/>
          <w:szCs w:val="22"/>
        </w:rPr>
        <w:t>Szczegółowe wymagania dla systemy zasilające z butlami, wiązkami butli lub butlami wysokociśnieniowymi</w:t>
      </w:r>
    </w:p>
    <w:p w14:paraId="6092525D"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Systemy zasilające z butlami, wiązkami butli lub butlami wysokociśnieniowymi powinny składać się z:</w:t>
      </w:r>
    </w:p>
    <w:p w14:paraId="686EA647"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a)</w:t>
      </w:r>
      <w:r w:rsidRPr="003D0478">
        <w:rPr>
          <w:rFonts w:ascii="Arial" w:hAnsi="Arial" w:cs="Arial"/>
          <w:sz w:val="22"/>
          <w:szCs w:val="22"/>
        </w:rPr>
        <w:tab/>
        <w:t>głównego źródła zasilania, które zasila rurociąg;</w:t>
      </w:r>
    </w:p>
    <w:p w14:paraId="77EDF297"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b)</w:t>
      </w:r>
      <w:r w:rsidRPr="003D0478">
        <w:rPr>
          <w:rFonts w:ascii="Arial" w:hAnsi="Arial" w:cs="Arial"/>
          <w:sz w:val="22"/>
          <w:szCs w:val="22"/>
        </w:rPr>
        <w:tab/>
        <w:t>pomocniczego źródła zasilania, które powinno włączać się automatycznie, gdy główne źródło zasilania zaczyna się wyczerpywać lub zawodzi;</w:t>
      </w:r>
    </w:p>
    <w:p w14:paraId="7E809445"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c)</w:t>
      </w:r>
      <w:r w:rsidRPr="003D0478">
        <w:rPr>
          <w:rFonts w:ascii="Arial" w:hAnsi="Arial" w:cs="Arial"/>
          <w:sz w:val="22"/>
          <w:szCs w:val="22"/>
        </w:rPr>
        <w:tab/>
        <w:t>rezerwowego źródła zasilania (z wyjątkiem powietrza lub azotu do napędu pneumatycznych narzędzi chirurgicznych).</w:t>
      </w:r>
    </w:p>
    <w:p w14:paraId="5B4A7231" w14:textId="1B3F24E2"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5.14. </w:t>
      </w:r>
      <w:r w:rsidR="003D0478" w:rsidRPr="00B47758">
        <w:rPr>
          <w:rFonts w:ascii="Arial" w:hAnsi="Arial" w:cs="Arial"/>
          <w:b/>
          <w:sz w:val="22"/>
          <w:szCs w:val="22"/>
        </w:rPr>
        <w:t>Szczegółowe wymagania dla lokalizacja systemów zasilających</w:t>
      </w:r>
    </w:p>
    <w:p w14:paraId="520B9DD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Systemy zasilające z butlami, zawierającymi gazy i ciecze niekriogeniczne, nie powinny być usytuowane:</w:t>
      </w:r>
    </w:p>
    <w:p w14:paraId="22B21080" w14:textId="6E7FD760" w:rsidR="003D0478" w:rsidRPr="003D0478" w:rsidRDefault="003D0478" w:rsidP="00091C3C">
      <w:pPr>
        <w:pStyle w:val="Standard"/>
        <w:numPr>
          <w:ilvl w:val="0"/>
          <w:numId w:val="44"/>
        </w:numPr>
        <w:spacing w:line="360" w:lineRule="auto"/>
        <w:jc w:val="both"/>
        <w:rPr>
          <w:rFonts w:ascii="Arial" w:hAnsi="Arial" w:cs="Arial"/>
          <w:sz w:val="22"/>
          <w:szCs w:val="22"/>
        </w:rPr>
      </w:pPr>
      <w:r w:rsidRPr="003D0478">
        <w:rPr>
          <w:rFonts w:ascii="Arial" w:hAnsi="Arial" w:cs="Arial"/>
          <w:sz w:val="22"/>
          <w:szCs w:val="22"/>
        </w:rPr>
        <w:t>w tym samym pomieszczeniu co urządzenia z silnikami elektrycznymi (np. sprężarki powietrza, pompy próżniowe, pompy wodne). Wyjątek stanowić mogą urządzenia takie jak wiatraki czy dmuchawy wentylujące pomieszczenie i lokalizacje z dostępem na zewnątrz bez ryzyka zamknięcia;</w:t>
      </w:r>
    </w:p>
    <w:p w14:paraId="242FD379" w14:textId="0F5453AC" w:rsidR="003D0478" w:rsidRPr="003D0478" w:rsidRDefault="003D0478" w:rsidP="00091C3C">
      <w:pPr>
        <w:pStyle w:val="Standard"/>
        <w:numPr>
          <w:ilvl w:val="0"/>
          <w:numId w:val="44"/>
        </w:numPr>
        <w:spacing w:line="360" w:lineRule="auto"/>
        <w:jc w:val="both"/>
        <w:rPr>
          <w:rFonts w:ascii="Arial" w:hAnsi="Arial" w:cs="Arial"/>
          <w:sz w:val="22"/>
          <w:szCs w:val="22"/>
        </w:rPr>
      </w:pPr>
      <w:r w:rsidRPr="003D0478">
        <w:rPr>
          <w:rFonts w:ascii="Arial" w:hAnsi="Arial" w:cs="Arial"/>
          <w:sz w:val="22"/>
          <w:szCs w:val="22"/>
        </w:rPr>
        <w:t>w tym samym pomieszczeniu co urządzenia ze źródłem otwartego ognia (np. kotły, bojlery gazowe).</w:t>
      </w:r>
    </w:p>
    <w:p w14:paraId="2E25C14A"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Usytuowanie systemów zasilających powinno uwzględniać potencjalne zagrożenia (np. zanieczyszczenia i ogień) pochodzące od usytuowania innych urządzeń lub innych systemów </w:t>
      </w:r>
      <w:r w:rsidRPr="003D0478">
        <w:rPr>
          <w:rFonts w:ascii="Arial" w:hAnsi="Arial" w:cs="Arial"/>
          <w:sz w:val="22"/>
          <w:szCs w:val="22"/>
        </w:rPr>
        <w:lastRenderedPageBreak/>
        <w:t>zasilających zainstalowanych w tym samym pomieszczeniu. Pomieszczenia te powinny być wyposażone w instalacje wykrywające pożar.</w:t>
      </w:r>
    </w:p>
    <w:p w14:paraId="1AF83FBE"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Temperatura otoczenia w pomieszczeniach dla systemów zasilających powinna mieścić się w zakresie od 10°C do 40°C.</w:t>
      </w:r>
    </w:p>
    <w:p w14:paraId="0D39CE7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Systemy zasilające znajdujące się na otwartym powietrzu powinny być dopasowane do warunków pogodowych, na których działanie będą wystawione.</w:t>
      </w:r>
    </w:p>
    <w:p w14:paraId="24EC82B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Lokalizacje systemów zasilających, które zawierają gazy inne niż powietrze medyczne i w których gaz może się kumulować, powinny zawierać tlenowe systemy monitorujące ze wskaźnikiem na wlocie, które ostrzegałby o stężeniach tlenu poniżej 19,5 % lub powyżej 23,5 %. System monitorujący powinien aktywować alarm z sygnałem dźwiękowym i wizualnym przy wejściu, aby ostrzegać przed stężeniami tlenu poniżej 19,5 % lub powyżej 23,5 %.</w:t>
      </w:r>
    </w:p>
    <w:p w14:paraId="205E62FF"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Pomieszczenie powinno być dobrze wentylowane z uwzględnieniem gęstości względnej tlenu równej 1,1, czyli stwarzającej ryzyko gromadzenia się w dolnej części pomieszczenia.</w:t>
      </w:r>
    </w:p>
    <w:p w14:paraId="4253B79D" w14:textId="0931E95A"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5.15. </w:t>
      </w:r>
      <w:r w:rsidR="003D0478" w:rsidRPr="00B47758">
        <w:rPr>
          <w:rFonts w:ascii="Arial" w:hAnsi="Arial" w:cs="Arial"/>
          <w:b/>
          <w:sz w:val="22"/>
          <w:szCs w:val="22"/>
        </w:rPr>
        <w:t>Projektowany układ źródła tlenu medycznego</w:t>
      </w:r>
    </w:p>
    <w:p w14:paraId="20B7C91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Układ zasilania tlenem medycznym zaprojektowano zgodnie z normą PN-EN ISO 7396-1:2016-07 Systemy rurociągowe do gazów medycznych -- Część 1: Systemy rurociągowe do sprężonych gazów medycznych i próżni. Składa się on z trzech niezależnych źródeł w postaci wiązek butli.</w:t>
      </w:r>
    </w:p>
    <w:p w14:paraId="45A9728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Umieszczono go w pomieszczeniu o nazwie „piwnica” ale kondygnacja ta posiada bezpośrednie wyjście zewnętrzne na obniżający się teren, pomieszczenie nie jest więc typową piwnicą zagrożoną gromadzeniem się tlenu, w razie wycieku tlenu, będzie się on wydostawał na teren przyległy do budynku w ten sam sposób jak na poziomie parteru.</w:t>
      </w:r>
    </w:p>
    <w:p w14:paraId="6D52B863" w14:textId="63F0B534"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5.16. </w:t>
      </w:r>
      <w:r w:rsidR="003D0478" w:rsidRPr="00B47758">
        <w:rPr>
          <w:rFonts w:ascii="Arial" w:hAnsi="Arial" w:cs="Arial"/>
          <w:b/>
          <w:sz w:val="22"/>
          <w:szCs w:val="22"/>
        </w:rPr>
        <w:t>Projektowany układ próżni medycznej</w:t>
      </w:r>
    </w:p>
    <w:p w14:paraId="19789C7D"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Wymagania normowe źródła próżni medycznej</w:t>
      </w:r>
    </w:p>
    <w:p w14:paraId="431817E4" w14:textId="0582571A"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System zasilający do próżni powinien składać się przynajmniej z trzech źródeł zasilania, jednego zbiornika, dwóch równoległych filtrów przeciwbakteryjnych i jednego odwadniacza. Źródło zasilania zwykle składa się z jednej lub kilku pomp próżniowych.</w:t>
      </w:r>
    </w:p>
    <w:p w14:paraId="0E594D50" w14:textId="5BBDA8E6"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System zasilający do próżni powinien być zdolny do wytworzenia przepływu obliczeniowego systemu, gdy którekolwiek z dwóch źródeł zasilania jest nieczynne.</w:t>
      </w:r>
    </w:p>
    <w:p w14:paraId="12F7B47B" w14:textId="6848B215"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Każda pompa powinna mieć układ sterowania tak zaprojektowany, aby wyłączenie jednej pompy lub jej awaria nie miały wpływu na pracę pozostałych pomp. Układ sterowania powinien być tak skonstruowany, aby wszystkie pompy zasilały system kolejno lub jednocześnie. Wymaganie to powinno być spełnione w stanie normalnym oraz w stanie pojedynczego uszkodzenia systemu sterowania.</w:t>
      </w:r>
    </w:p>
    <w:p w14:paraId="43D391EC" w14:textId="52C24607"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Wszystkie źródła zasilania powinny być podłączone do awaryjnego źródła zasilania energią elektryczną.</w:t>
      </w:r>
    </w:p>
    <w:p w14:paraId="2691F044" w14:textId="6A909F97"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 xml:space="preserve">Przewody wydechowe pomp próżniowych powinny być wyprowadzone na zewnątrz </w:t>
      </w:r>
      <w:r w:rsidRPr="003D0478">
        <w:rPr>
          <w:rFonts w:ascii="Arial" w:hAnsi="Arial" w:cs="Arial"/>
          <w:sz w:val="22"/>
          <w:szCs w:val="22"/>
        </w:rPr>
        <w:lastRenderedPageBreak/>
        <w:t>budynku i powinny być wyposażone w środki zabezpieczające przed przedostaniem się insektów, zanieczyszczeń i wody. Wyloty powinny być usytuowane z daleka od jakichkolwiek wlotów powietrza, drzwi, okien lub innych otworów w budynkach. Przy ustalaniu usytuowania wylotów zalecane jest wzięcie pod uwagę potencjalnych skutków związanych z dominującymi kierunkami wiatrów. Przewody wydechowe powinny mieć układ odwadniający, zainstalowany w najniższym ich punkcie.</w:t>
      </w:r>
    </w:p>
    <w:p w14:paraId="47BB18E6" w14:textId="36644153"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Jeżeli to konieczne, powinny być zapewnione środki przeciwdziałające przenoszeniu drgań pomiędzy pompami próżniowymi a rurociągiem.</w:t>
      </w:r>
    </w:p>
    <w:p w14:paraId="6FB7123C" w14:textId="7103271F" w:rsidR="003D0478" w:rsidRPr="003D0478" w:rsidRDefault="003D0478" w:rsidP="00091C3C">
      <w:pPr>
        <w:pStyle w:val="Standard"/>
        <w:numPr>
          <w:ilvl w:val="0"/>
          <w:numId w:val="45"/>
        </w:numPr>
        <w:spacing w:line="360" w:lineRule="auto"/>
        <w:jc w:val="both"/>
        <w:rPr>
          <w:rFonts w:ascii="Arial" w:hAnsi="Arial" w:cs="Arial"/>
          <w:sz w:val="22"/>
          <w:szCs w:val="22"/>
        </w:rPr>
      </w:pPr>
      <w:r w:rsidRPr="003D0478">
        <w:rPr>
          <w:rFonts w:ascii="Arial" w:hAnsi="Arial" w:cs="Arial"/>
          <w:sz w:val="22"/>
          <w:szCs w:val="22"/>
        </w:rPr>
        <w:t xml:space="preserve">Każdy filtr przeciwbakteryjny powinien być zdolny do przepuszczenia przepływu obliczeniowego w warunkach normalnej eksploatacji i posiadać specyfikację HEPA ISO 35H lub wyższą zgodnie z ISO 29463-1 (skuteczność całkowita </w:t>
      </w:r>
      <w:r w:rsidRPr="003D0478">
        <w:rPr>
          <w:rFonts w:ascii="Arial" w:hAnsi="Arial" w:cs="Arial" w:hint="eastAsia"/>
          <w:sz w:val="22"/>
          <w:szCs w:val="22"/>
        </w:rPr>
        <w:t>≥</w:t>
      </w:r>
      <w:r w:rsidRPr="003D0478">
        <w:rPr>
          <w:rFonts w:ascii="Arial" w:hAnsi="Arial" w:cs="Arial"/>
          <w:sz w:val="22"/>
          <w:szCs w:val="22"/>
        </w:rPr>
        <w:t xml:space="preserve"> 99,95)</w:t>
      </w:r>
    </w:p>
    <w:p w14:paraId="7E4A4D45" w14:textId="5EE459E3" w:rsidR="003D0478" w:rsidRPr="00B47758" w:rsidRDefault="003D0478" w:rsidP="00091C3C">
      <w:pPr>
        <w:pStyle w:val="Standard"/>
        <w:numPr>
          <w:ilvl w:val="0"/>
          <w:numId w:val="45"/>
        </w:numPr>
        <w:spacing w:line="360" w:lineRule="auto"/>
        <w:jc w:val="both"/>
        <w:rPr>
          <w:rFonts w:ascii="Arial" w:hAnsi="Arial" w:cs="Arial"/>
          <w:sz w:val="22"/>
          <w:szCs w:val="22"/>
        </w:rPr>
      </w:pPr>
      <w:r w:rsidRPr="00B47758">
        <w:rPr>
          <w:rFonts w:ascii="Arial" w:hAnsi="Arial" w:cs="Arial"/>
          <w:sz w:val="22"/>
          <w:szCs w:val="22"/>
        </w:rPr>
        <w:t>Próżniowe systemy zasilające spełniające wymagania niniejszej części ISO 7396 nie powinny być</w:t>
      </w:r>
      <w:r w:rsidR="00B47758" w:rsidRPr="00B47758">
        <w:rPr>
          <w:rFonts w:ascii="Arial" w:hAnsi="Arial" w:cs="Arial"/>
          <w:sz w:val="22"/>
          <w:szCs w:val="22"/>
        </w:rPr>
        <w:t xml:space="preserve"> </w:t>
      </w:r>
      <w:r w:rsidRPr="00B47758">
        <w:rPr>
          <w:rFonts w:ascii="Arial" w:hAnsi="Arial" w:cs="Arial"/>
          <w:sz w:val="22"/>
          <w:szCs w:val="22"/>
        </w:rPr>
        <w:t>wykorzystywane jako źródła zasilania systemów AGS.</w:t>
      </w:r>
    </w:p>
    <w:p w14:paraId="5ECDE2D8" w14:textId="0435056E"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5.17. </w:t>
      </w:r>
      <w:r w:rsidR="003D0478" w:rsidRPr="00B47758">
        <w:rPr>
          <w:rFonts w:ascii="Arial" w:hAnsi="Arial" w:cs="Arial"/>
          <w:b/>
          <w:sz w:val="22"/>
          <w:szCs w:val="22"/>
        </w:rPr>
        <w:t>Opis projektowanego źródła</w:t>
      </w:r>
    </w:p>
    <w:p w14:paraId="41EB691E" w14:textId="0A5BE786" w:rsidR="003D0478" w:rsidRPr="003D0478" w:rsidRDefault="006F1E3E" w:rsidP="003D0478">
      <w:pPr>
        <w:pStyle w:val="Standard"/>
        <w:spacing w:line="360" w:lineRule="auto"/>
        <w:jc w:val="both"/>
        <w:rPr>
          <w:rFonts w:ascii="Arial" w:hAnsi="Arial" w:cs="Arial"/>
          <w:sz w:val="22"/>
          <w:szCs w:val="22"/>
        </w:rPr>
      </w:pPr>
      <w:r w:rsidRPr="006F1E3E">
        <w:rPr>
          <w:rFonts w:ascii="Arial" w:hAnsi="Arial" w:cs="Arial"/>
          <w:sz w:val="22"/>
          <w:szCs w:val="22"/>
        </w:rPr>
        <w:t>Jako źródło próżni medycznej zaprojektowano kompletny agregat o nominalnej wydajności pojedynczej pompy próżniowej na poziomie 10 m³/h i ze zbiornikiem o pojemności 100 l – nazwę własną podano w celu doprecyzowania parametrów urządzenia. Łączna wydajność trzech pomp próżniowych wynosi 24 m³/h</w:t>
      </w:r>
      <w:r>
        <w:rPr>
          <w:rFonts w:ascii="Arial" w:hAnsi="Arial" w:cs="Arial"/>
          <w:sz w:val="22"/>
          <w:szCs w:val="22"/>
        </w:rPr>
        <w:t xml:space="preserve"> </w:t>
      </w:r>
      <w:r w:rsidR="003D0478" w:rsidRPr="003D0478">
        <w:rPr>
          <w:rFonts w:ascii="Arial" w:hAnsi="Arial" w:cs="Arial"/>
          <w:sz w:val="22"/>
          <w:szCs w:val="22"/>
        </w:rPr>
        <w:t>Montaż agregatu należy przeprowadzić zgodnie z instrukcją producenta.</w:t>
      </w:r>
    </w:p>
    <w:p w14:paraId="7F2C7305"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Agregat będzie wyposażony w zespół trzech pomp próżniowych. Zasysane przez pompy próżniowe powietrze z instalacji próżni centralnej przechodzi przez naczynie obserwacyjne zamontowane na wlocie agregatu. Naczynie obserwacyjne pełni funkcję odstojnika gromadząc wewnątrz zanieczyszczenia (płyny, proszki), które mogą być zabierane z punktów poboru próżni. Powietrze po przejściu przez naczynie obserwacyjne przechodzi dalej przez zespół filtrów bakteryjnych, w których oczyszczane jest z bakterii i drobnoustrojów. Dalej powietrze rozprzestrzenia się w zbiorniku próżniowym, przechodzi przewodami rurowymi do pomp próżniowych, a następnie jest wydalane na zewnątrz poprzez wyloty pomp.</w:t>
      </w:r>
    </w:p>
    <w:p w14:paraId="7045A8FA"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Na wlocie agregatu próżniowego zainstalowane jest naczynie obserwacyjne wykonane z tworzywa sztucznego o objętości około 1 litra. Do naczynia przyłączone są zawory kulowe umożliwiające obejściową drogę pompowania podczas oczyszczania naczynia.</w:t>
      </w:r>
    </w:p>
    <w:p w14:paraId="62CC1D45"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Zgodnie z wymaganiami normy 7396 agregat posiada dwa filtry bakteryjne w stalowych obudowach z demontowanym wiekiem, dla wymiany wkładów filtracyjnych. Obudowy połączone są zaworami kulowymi, które umożliwiają wymianę wkładów kolejno w obu filtrach przy ciągłej pracy agregatu.</w:t>
      </w:r>
    </w:p>
    <w:p w14:paraId="4B8BD94D"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Stopień filtracji: 99,98%, Wymiary cząsteczek: 0,2-0,5 </w:t>
      </w:r>
      <w:proofErr w:type="spellStart"/>
      <w:r w:rsidRPr="003D0478">
        <w:rPr>
          <w:rFonts w:ascii="Arial" w:hAnsi="Arial" w:cs="Arial"/>
          <w:sz w:val="22"/>
          <w:szCs w:val="22"/>
        </w:rPr>
        <w:t>цm</w:t>
      </w:r>
      <w:proofErr w:type="spellEnd"/>
      <w:r w:rsidRPr="003D0478">
        <w:rPr>
          <w:rFonts w:ascii="Arial" w:hAnsi="Arial" w:cs="Arial"/>
          <w:sz w:val="22"/>
          <w:szCs w:val="22"/>
        </w:rPr>
        <w:t>.</w:t>
      </w:r>
    </w:p>
    <w:p w14:paraId="4F1C34C4"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Zalecany przez producenta okres wymiany wkładów: minimum raz na rok, lub w przypadku </w:t>
      </w:r>
      <w:r w:rsidRPr="003D0478">
        <w:rPr>
          <w:rFonts w:ascii="Arial" w:hAnsi="Arial" w:cs="Arial"/>
          <w:sz w:val="22"/>
          <w:szCs w:val="22"/>
        </w:rPr>
        <w:lastRenderedPageBreak/>
        <w:t>spadku wydajności agregatu</w:t>
      </w:r>
    </w:p>
    <w:p w14:paraId="79446216"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Agregat wyposażony jest w pompy próżniowe olejowe napędzane jednofazowym silnikiem elektrycznym, Agregat posiada 3 pompy próżniowe, przystosowane do pracy ciągłej, co zapewnia poprawną pracę agregatu oraz utrzymanie zadanej wartości podciśnienia nawet w przypadku długotrwałego poboru próżni.</w:t>
      </w:r>
    </w:p>
    <w:p w14:paraId="1B6FBD98"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Przyłączenie agregatu do instalacji próżniowej</w:t>
      </w:r>
    </w:p>
    <w:p w14:paraId="28C91E87"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Do podłączenia agregatu do instalacji próżniowej należy użyć dostarczonego z urządzeniem węża elastycznego zbrojonego o średnicy Ø20 z PCV. W tym celu należy:</w:t>
      </w:r>
    </w:p>
    <w:p w14:paraId="46A4DE4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1.</w:t>
      </w:r>
      <w:r w:rsidRPr="003D0478">
        <w:rPr>
          <w:rFonts w:ascii="Arial" w:hAnsi="Arial" w:cs="Arial"/>
          <w:sz w:val="22"/>
          <w:szCs w:val="22"/>
        </w:rPr>
        <w:tab/>
        <w:t>Uciąć odpowiednią długość węża,</w:t>
      </w:r>
    </w:p>
    <w:p w14:paraId="3DEF732D"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2.</w:t>
      </w:r>
      <w:r w:rsidRPr="003D0478">
        <w:rPr>
          <w:rFonts w:ascii="Arial" w:hAnsi="Arial" w:cs="Arial"/>
          <w:sz w:val="22"/>
          <w:szCs w:val="22"/>
        </w:rPr>
        <w:tab/>
        <w:t>Koniec węża zanurzyć na kilka sekund we wrzącej wodzie,</w:t>
      </w:r>
    </w:p>
    <w:p w14:paraId="26226016"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3.</w:t>
      </w:r>
      <w:r w:rsidRPr="003D0478">
        <w:rPr>
          <w:rFonts w:ascii="Arial" w:hAnsi="Arial" w:cs="Arial"/>
          <w:sz w:val="22"/>
          <w:szCs w:val="22"/>
        </w:rPr>
        <w:tab/>
        <w:t>Gorący koniec węża wepchnąć na króciec wlotowy agregatu i zacisnąć opaską zaciskową dostarczoną jako wyposażenie.</w:t>
      </w:r>
    </w:p>
    <w:p w14:paraId="0FCD049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4.</w:t>
      </w:r>
      <w:r w:rsidRPr="003D0478">
        <w:rPr>
          <w:rFonts w:ascii="Arial" w:hAnsi="Arial" w:cs="Arial"/>
          <w:sz w:val="22"/>
          <w:szCs w:val="22"/>
        </w:rPr>
        <w:tab/>
        <w:t>Podobnie zamocować drugi koniec węża na rurę instalacji próżniowej.</w:t>
      </w:r>
    </w:p>
    <w:p w14:paraId="4B5A59F8"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System wydechu z agregatu próżniowego</w:t>
      </w:r>
    </w:p>
    <w:p w14:paraId="643A6D50"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Instalacja powinna być wykonana z rur miedzianych 28x1 spełniających wymagania normy EN 13348, wykonana analogicznie do pozostałych instalacji gazów medycznych</w:t>
      </w:r>
    </w:p>
    <w:p w14:paraId="30807752"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Lokalizacja zrzutu gazu powinna być oddalona od czerpni powietrza systemów medycznych zasilanych sprężarkami, wlotów powietrza, okien i innych otwartych otworów budynku, należy wylot zabezpieczyć również przed wpływem wiatru.</w:t>
      </w:r>
    </w:p>
    <w:p w14:paraId="4B6E55C9"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Zaprojektowano zakończenie przewodu wyrzutowego oddzielnym odcinkiem wyprowadzonym ponad dach. Wyjście na dach należy wykonać jako szczelne, aby nie dochodziło do cofania się gazów do pomieszczenia strychu. Wylot zabezpieczyć przed wtargnięciem tam owadów, gruzu, czy wody.</w:t>
      </w:r>
    </w:p>
    <w:p w14:paraId="62DDE76B"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 xml:space="preserve">Odcinki poziome prowadzić tak, aby zachować spadek w stronę pomieszczenia agregatu próżniowego, gdzie zainstalować odpływ kondensatu. Na trasie rurociągu nie stosować </w:t>
      </w:r>
      <w:proofErr w:type="spellStart"/>
      <w:r w:rsidRPr="003D0478">
        <w:rPr>
          <w:rFonts w:ascii="Arial" w:hAnsi="Arial" w:cs="Arial"/>
          <w:sz w:val="22"/>
          <w:szCs w:val="22"/>
        </w:rPr>
        <w:t>zasyfonowań</w:t>
      </w:r>
      <w:proofErr w:type="spellEnd"/>
      <w:r w:rsidRPr="003D0478">
        <w:rPr>
          <w:rFonts w:ascii="Arial" w:hAnsi="Arial" w:cs="Arial"/>
          <w:sz w:val="22"/>
          <w:szCs w:val="22"/>
        </w:rPr>
        <w:t>, które mogłyby tworzyć zastoiska skroplin.</w:t>
      </w:r>
    </w:p>
    <w:p w14:paraId="0EC8E4D2" w14:textId="28E8BA37" w:rsidR="003D0478" w:rsidRPr="00B47758" w:rsidRDefault="00B47758" w:rsidP="003D0478">
      <w:pPr>
        <w:pStyle w:val="Standard"/>
        <w:spacing w:line="360" w:lineRule="auto"/>
        <w:jc w:val="both"/>
        <w:rPr>
          <w:rFonts w:ascii="Arial" w:hAnsi="Arial" w:cs="Arial"/>
          <w:b/>
          <w:sz w:val="22"/>
          <w:szCs w:val="22"/>
        </w:rPr>
      </w:pPr>
      <w:r w:rsidRPr="00B47758">
        <w:rPr>
          <w:rFonts w:ascii="Arial" w:hAnsi="Arial" w:cs="Arial"/>
          <w:b/>
          <w:sz w:val="22"/>
          <w:szCs w:val="22"/>
        </w:rPr>
        <w:t xml:space="preserve">5.18. </w:t>
      </w:r>
      <w:r w:rsidR="003D0478" w:rsidRPr="00B47758">
        <w:rPr>
          <w:rFonts w:ascii="Arial" w:hAnsi="Arial" w:cs="Arial"/>
          <w:b/>
          <w:sz w:val="22"/>
          <w:szCs w:val="22"/>
        </w:rPr>
        <w:t>Sygnalizacja alarmowa</w:t>
      </w:r>
    </w:p>
    <w:p w14:paraId="4BFF11BF" w14:textId="77777777" w:rsidR="003D0478" w:rsidRPr="003D0478" w:rsidRDefault="003D0478" w:rsidP="00222BBD">
      <w:pPr>
        <w:pStyle w:val="Standard"/>
        <w:spacing w:line="360" w:lineRule="auto"/>
        <w:ind w:firstLine="708"/>
        <w:jc w:val="both"/>
        <w:rPr>
          <w:rFonts w:ascii="Arial" w:hAnsi="Arial" w:cs="Arial"/>
          <w:sz w:val="22"/>
          <w:szCs w:val="22"/>
        </w:rPr>
      </w:pPr>
      <w:r w:rsidRPr="003D0478">
        <w:rPr>
          <w:rFonts w:ascii="Arial" w:hAnsi="Arial" w:cs="Arial"/>
          <w:sz w:val="22"/>
          <w:szCs w:val="22"/>
        </w:rPr>
        <w:t>W wybranych miejscach – wskazanych na rzucie należy zainstalować sygnalizator stanu gazów zgodny z PN-EN ISO 7396-1:2016 Systemy rurociągowe do gazów medycznych -- Część 1: Systemy rurociągowe do sprężonych gazów medycznych i próżni  w punktach 6.3.4</w:t>
      </w:r>
    </w:p>
    <w:p w14:paraId="1358B4D7" w14:textId="77777777" w:rsidR="003D0478" w:rsidRPr="003D0478" w:rsidRDefault="003D0478" w:rsidP="003D0478">
      <w:pPr>
        <w:pStyle w:val="Standard"/>
        <w:spacing w:line="360" w:lineRule="auto"/>
        <w:jc w:val="both"/>
        <w:rPr>
          <w:rFonts w:ascii="Arial" w:hAnsi="Arial" w:cs="Arial"/>
          <w:sz w:val="22"/>
          <w:szCs w:val="22"/>
        </w:rPr>
      </w:pPr>
      <w:r w:rsidRPr="003D0478">
        <w:rPr>
          <w:rFonts w:ascii="Arial" w:hAnsi="Arial" w:cs="Arial"/>
          <w:sz w:val="22"/>
          <w:szCs w:val="22"/>
        </w:rPr>
        <w:t>Urządzenia  do  sygnalizacji  powinny  być  zamontowane  w  miejscach  dobrze widocznych, skonsultowanych z użytkownikiem na etapie montażu. Panele powinny być dostępne dla personelu technicznego i w każdej chwili będzie można odczytać wszystkie alarmy.</w:t>
      </w:r>
    </w:p>
    <w:p w14:paraId="683836F3" w14:textId="3B2EDF50" w:rsidR="004D516A" w:rsidRPr="009B3E0B" w:rsidRDefault="003D0478" w:rsidP="00222BBD">
      <w:pPr>
        <w:pStyle w:val="Standard"/>
        <w:spacing w:line="360" w:lineRule="auto"/>
        <w:ind w:firstLine="708"/>
        <w:jc w:val="both"/>
        <w:rPr>
          <w:rFonts w:ascii="Arial" w:eastAsia="Calibri" w:hAnsi="Arial" w:cs="Arial"/>
          <w:b/>
          <w:bCs/>
          <w:sz w:val="22"/>
          <w:szCs w:val="22"/>
        </w:rPr>
      </w:pPr>
      <w:r w:rsidRPr="003D0478">
        <w:rPr>
          <w:rFonts w:ascii="Arial" w:hAnsi="Arial" w:cs="Arial"/>
          <w:sz w:val="22"/>
          <w:szCs w:val="22"/>
        </w:rPr>
        <w:t>Projektowana instalacja wymaga kilku punków kontrolnych, funkcję głównego sygnalizatora stanu gazów będzie pełniła Strefowy Zespół Monitorujący</w:t>
      </w:r>
      <w:r w:rsidR="006F1E3E">
        <w:rPr>
          <w:rFonts w:ascii="Arial" w:hAnsi="Arial" w:cs="Arial"/>
          <w:sz w:val="22"/>
          <w:szCs w:val="22"/>
        </w:rPr>
        <w:t>,</w:t>
      </w:r>
      <w:r w:rsidRPr="003D0478">
        <w:rPr>
          <w:rFonts w:ascii="Arial" w:hAnsi="Arial" w:cs="Arial"/>
          <w:sz w:val="22"/>
          <w:szCs w:val="22"/>
        </w:rPr>
        <w:t xml:space="preserve"> pozostałe punkty kontrolne będą wyposażone </w:t>
      </w:r>
      <w:r w:rsidR="006F1E3E">
        <w:rPr>
          <w:rFonts w:ascii="Arial" w:hAnsi="Arial" w:cs="Arial"/>
          <w:sz w:val="22"/>
          <w:szCs w:val="22"/>
        </w:rPr>
        <w:t>w Sygnalizator Gazów Medycznych.</w:t>
      </w:r>
    </w:p>
    <w:p w14:paraId="4FA0E82F"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6. KONTROLA JAKOŚCI ROBÓT</w:t>
      </w:r>
    </w:p>
    <w:p w14:paraId="6AF84018"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lastRenderedPageBreak/>
        <w:t>6.1. Ogólne zasady kontroli jakości robót</w:t>
      </w:r>
    </w:p>
    <w:p w14:paraId="50BFBD92" w14:textId="77777777" w:rsidR="004D516A" w:rsidRPr="009B3E0B" w:rsidRDefault="004D516A" w:rsidP="004D516A">
      <w:pPr>
        <w:pStyle w:val="Standard"/>
        <w:spacing w:line="360" w:lineRule="auto"/>
        <w:jc w:val="both"/>
        <w:rPr>
          <w:rFonts w:ascii="Arial" w:eastAsia="Calibri" w:hAnsi="Arial" w:cs="Arial"/>
          <w:b/>
          <w:bCs/>
          <w:sz w:val="22"/>
          <w:szCs w:val="22"/>
        </w:rPr>
      </w:pPr>
      <w:bookmarkStart w:id="87" w:name="_Toc4233983352"/>
      <w:bookmarkStart w:id="88" w:name="_Toc4238459432"/>
      <w:r w:rsidRPr="009B3E0B">
        <w:rPr>
          <w:rFonts w:ascii="Arial" w:eastAsia="Calibri" w:hAnsi="Arial" w:cs="Arial"/>
          <w:sz w:val="22"/>
          <w:szCs w:val="22"/>
        </w:rPr>
        <w:tab/>
        <w:t>Ogólne zasady kontroli j</w:t>
      </w:r>
      <w:bookmarkEnd w:id="87"/>
      <w:bookmarkEnd w:id="88"/>
      <w:r w:rsidRPr="009B3E0B">
        <w:rPr>
          <w:rFonts w:ascii="Arial" w:eastAsia="Calibri" w:hAnsi="Arial" w:cs="Arial"/>
          <w:sz w:val="22"/>
          <w:szCs w:val="22"/>
        </w:rPr>
        <w:t xml:space="preserve">akości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6.</w:t>
      </w:r>
    </w:p>
    <w:p w14:paraId="2EFD1B99" w14:textId="77777777" w:rsidR="00222BBD" w:rsidRPr="00222BBD" w:rsidRDefault="004D516A" w:rsidP="004D516A">
      <w:pPr>
        <w:pStyle w:val="Standard"/>
        <w:spacing w:line="360" w:lineRule="auto"/>
        <w:jc w:val="both"/>
        <w:rPr>
          <w:rFonts w:ascii="Arial" w:hAnsi="Arial" w:cs="Arial"/>
          <w:b/>
          <w:sz w:val="22"/>
          <w:szCs w:val="22"/>
        </w:rPr>
      </w:pPr>
      <w:r w:rsidRPr="00222BBD">
        <w:rPr>
          <w:rFonts w:ascii="Arial" w:hAnsi="Arial" w:cs="Arial"/>
          <w:b/>
          <w:sz w:val="22"/>
          <w:szCs w:val="22"/>
        </w:rPr>
        <w:t xml:space="preserve">6.2 Szczególne zasady kontroli jakości </w:t>
      </w:r>
    </w:p>
    <w:p w14:paraId="66D876C2" w14:textId="3F1884F7" w:rsidR="004D516A" w:rsidRPr="009B3E0B" w:rsidRDefault="004D516A" w:rsidP="00222BBD">
      <w:pPr>
        <w:pStyle w:val="Standard"/>
        <w:spacing w:line="360" w:lineRule="auto"/>
        <w:ind w:firstLine="708"/>
        <w:jc w:val="both"/>
        <w:rPr>
          <w:rFonts w:ascii="Arial" w:eastAsia="Calibri" w:hAnsi="Arial" w:cs="Arial"/>
          <w:b/>
          <w:bCs/>
          <w:sz w:val="22"/>
          <w:szCs w:val="22"/>
        </w:rPr>
      </w:pPr>
      <w:r w:rsidRPr="009B3E0B">
        <w:rPr>
          <w:rFonts w:ascii="Arial" w:hAnsi="Arial" w:cs="Arial"/>
          <w:sz w:val="22"/>
          <w:szCs w:val="22"/>
        </w:rPr>
        <w:t>Sprawdzeniu podlega zgodność z dokumentacją techniczną, rodzaj zastosowanych materiałów i ich właściwości, przygotowanie podłoża, prawidłowość wykonania instalacji. Sprawdzeniu podlega kompletność wykonanych prac, badanie wszystkich elementów instalacji. Konieczny jest rozruch wstępny i końcowy połączony z pomiarami i regulacją działania całego systemu. Kontrola działania powinna postępować w kolejności od pojedynczych części składowych instalacji przez poszczególne układy instalacji do całych instalacji. Kontrole należy przeprowadzić zgodnie z normą PN-EN ISO 7396-1:2007</w:t>
      </w:r>
    </w:p>
    <w:p w14:paraId="1950DFD3"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7. OBMIAR ROBÓT</w:t>
      </w:r>
    </w:p>
    <w:p w14:paraId="4EA751FB"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7.1. Ogólne zasady obmiaru robót</w:t>
      </w:r>
    </w:p>
    <w:p w14:paraId="0400EA19" w14:textId="77777777" w:rsidR="004D516A" w:rsidRPr="009B3E0B" w:rsidRDefault="004D516A" w:rsidP="004D516A">
      <w:pPr>
        <w:pStyle w:val="Standard"/>
        <w:spacing w:line="360" w:lineRule="auto"/>
        <w:jc w:val="both"/>
        <w:rPr>
          <w:rFonts w:ascii="Arial" w:eastAsia="Calibri" w:hAnsi="Arial" w:cs="Arial"/>
          <w:sz w:val="22"/>
          <w:szCs w:val="22"/>
        </w:rPr>
      </w:pPr>
      <w:bookmarkStart w:id="89" w:name="_Toc4183944432"/>
      <w:bookmarkStart w:id="90" w:name="_Toc4238459442"/>
      <w:r w:rsidRPr="009B3E0B">
        <w:rPr>
          <w:rFonts w:ascii="Arial" w:eastAsia="Calibri" w:hAnsi="Arial" w:cs="Arial"/>
          <w:sz w:val="22"/>
          <w:szCs w:val="22"/>
        </w:rPr>
        <w:t xml:space="preserve">Ogólne zasady </w:t>
      </w:r>
      <w:bookmarkEnd w:id="89"/>
      <w:bookmarkEnd w:id="90"/>
      <w:r w:rsidRPr="009B3E0B">
        <w:rPr>
          <w:rFonts w:ascii="Arial" w:eastAsia="Calibri" w:hAnsi="Arial" w:cs="Arial"/>
          <w:sz w:val="22"/>
          <w:szCs w:val="22"/>
        </w:rPr>
        <w:t xml:space="preserve">obmiaru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7.</w:t>
      </w:r>
    </w:p>
    <w:p w14:paraId="32216161"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hAnsi="Arial" w:cs="Arial"/>
          <w:sz w:val="22"/>
          <w:szCs w:val="22"/>
        </w:rPr>
        <w:t>7.2 Szczególne zasady obmiaru Ilość robót obmierza się w sztukach wykonanych elementów (osprzęt i urządzenia) oraz w metrach.</w:t>
      </w:r>
    </w:p>
    <w:p w14:paraId="45A184BA"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8. ODBIÓR ROBÓT</w:t>
      </w:r>
    </w:p>
    <w:p w14:paraId="606DC024" w14:textId="77777777" w:rsidR="004D516A" w:rsidRPr="009B3E0B" w:rsidRDefault="004D516A" w:rsidP="004D516A">
      <w:pPr>
        <w:pStyle w:val="Standard"/>
        <w:spacing w:line="360" w:lineRule="auto"/>
        <w:jc w:val="both"/>
        <w:rPr>
          <w:rFonts w:ascii="Arial" w:eastAsia="Calibri" w:hAnsi="Arial" w:cs="Arial"/>
          <w:sz w:val="22"/>
          <w:szCs w:val="22"/>
        </w:rPr>
      </w:pPr>
      <w:r w:rsidRPr="009B3E0B">
        <w:rPr>
          <w:rFonts w:ascii="Arial" w:eastAsia="Calibri" w:hAnsi="Arial" w:cs="Arial"/>
          <w:sz w:val="22"/>
          <w:szCs w:val="22"/>
        </w:rPr>
        <w:t xml:space="preserve">Ogólne zasady odbioru robót podano w </w:t>
      </w:r>
      <w:r w:rsidRPr="009B3E0B">
        <w:rPr>
          <w:rFonts w:ascii="Arial" w:eastAsia="Calibri" w:hAnsi="Arial" w:cs="Arial"/>
          <w:b/>
          <w:bCs/>
          <w:sz w:val="22"/>
          <w:szCs w:val="22"/>
        </w:rPr>
        <w:t>ST-00 CZEŚĆ OGÓLNA</w:t>
      </w:r>
      <w:r w:rsidRPr="009B3E0B">
        <w:rPr>
          <w:rFonts w:ascii="Arial" w:eastAsia="Calibri" w:hAnsi="Arial" w:cs="Arial"/>
          <w:sz w:val="22"/>
          <w:szCs w:val="22"/>
        </w:rPr>
        <w:t xml:space="preserve"> pkt 8.</w:t>
      </w:r>
    </w:p>
    <w:p w14:paraId="6D71067C" w14:textId="77777777" w:rsidR="004D516A" w:rsidRPr="009B3E0B" w:rsidRDefault="004D516A" w:rsidP="004D516A">
      <w:pPr>
        <w:pStyle w:val="Standard"/>
        <w:spacing w:line="360" w:lineRule="auto"/>
        <w:jc w:val="both"/>
        <w:rPr>
          <w:rFonts w:ascii="Arial" w:eastAsia="Calibri" w:hAnsi="Arial" w:cs="Arial"/>
          <w:sz w:val="22"/>
          <w:szCs w:val="22"/>
        </w:rPr>
      </w:pPr>
      <w:bookmarkStart w:id="91" w:name="_Toc4183944442"/>
      <w:bookmarkStart w:id="92" w:name="_Toc4238459452"/>
      <w:r w:rsidRPr="009B3E0B">
        <w:rPr>
          <w:rFonts w:ascii="Arial" w:eastAsia="Calibri" w:hAnsi="Arial" w:cs="Arial"/>
          <w:sz w:val="22"/>
          <w:szCs w:val="22"/>
        </w:rPr>
        <w:t xml:space="preserve">Roboty uznaje </w:t>
      </w:r>
      <w:bookmarkEnd w:id="91"/>
      <w:bookmarkEnd w:id="92"/>
      <w:r w:rsidRPr="009B3E0B">
        <w:rPr>
          <w:rFonts w:ascii="Arial" w:eastAsia="Calibri" w:hAnsi="Arial" w:cs="Arial"/>
          <w:sz w:val="22"/>
          <w:szCs w:val="22"/>
        </w:rPr>
        <w:t>się za zgodne z dokumentacją projektową, SST i wymaganiami Inżyniera, jeżeli wszystkie pomiary i badania z zachowaniem tolerancji wg pkt 6 dały wyniki pozytywne.</w:t>
      </w:r>
    </w:p>
    <w:p w14:paraId="2412A1FC"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8.2 Szczególne zasady odbioru robót </w:t>
      </w:r>
    </w:p>
    <w:p w14:paraId="79DCF96A"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8.2.1 Odbiory międzyoperacyjne są elementami kontroli jakości robót poprzedzających wykonanie poszczególnych instalacji, w szczególności prace, których wykonanie ma zasadnicze znaczenie dla instalacji: np. bruzdy w ścianach ich wymiary, czystość bruzd, zgodność z pionem i kierunkiem w przypadku spadków odcinków poziomych. </w:t>
      </w:r>
    </w:p>
    <w:p w14:paraId="2D59528B"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8.2.2 Odbiór techniczny częściowy powinien zostać przeprowadzony dla części instalacji, do których zanika dostęp w wyniku postępu robót przez co ich sprawdzenie będzie utrudnione lub wręcz niemożliwe w czasie odbioru końcowego. </w:t>
      </w:r>
    </w:p>
    <w:p w14:paraId="56C05BDC"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8.2.3 Do odbioru końcowego można przystąpić dopiero po zakończeniu wszystkich robót montażowych łącznie z wykonaniem oznaczenia. Roboty uznaje się zgodne za zgodne z dokumentacja projektową, ST i wymaganiami nadzoru, jeżeli wszystkie pomiary i badania wg pkt. 6 dały pozytywne wyniki. Ponadto należy wykonać pomiary kontrolne w celu uzyskania pewności, że instalacja osiąga parametry projektowe i wielkości zadane zgodne z wymogami. Zakres tych działań określają szczegółowe procedury pomiarów, których przestrzeganie jest konieczne przy odbiorze końcowym. Zwieńczeniem tych działań odbiorczych jest protokół końcowego odbioru technicznego instalacji. </w:t>
      </w:r>
    </w:p>
    <w:p w14:paraId="2C90FE0F"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Załącznikami do protokołu końcowego są: </w:t>
      </w:r>
    </w:p>
    <w:p w14:paraId="516F57F2" w14:textId="77777777" w:rsidR="004D516A" w:rsidRPr="009B3E0B" w:rsidRDefault="004D516A" w:rsidP="00091C3C">
      <w:pPr>
        <w:pStyle w:val="Standard"/>
        <w:numPr>
          <w:ilvl w:val="0"/>
          <w:numId w:val="38"/>
        </w:numPr>
        <w:spacing w:line="360" w:lineRule="auto"/>
        <w:jc w:val="both"/>
        <w:rPr>
          <w:rFonts w:ascii="Arial" w:hAnsi="Arial" w:cs="Arial"/>
          <w:sz w:val="22"/>
          <w:szCs w:val="22"/>
        </w:rPr>
      </w:pPr>
      <w:r w:rsidRPr="009B3E0B">
        <w:rPr>
          <w:rFonts w:ascii="Arial" w:hAnsi="Arial" w:cs="Arial"/>
          <w:sz w:val="22"/>
          <w:szCs w:val="22"/>
        </w:rPr>
        <w:t xml:space="preserve">protokół odbiorów częściowych, </w:t>
      </w:r>
    </w:p>
    <w:p w14:paraId="378DB83B" w14:textId="77777777" w:rsidR="004D516A" w:rsidRPr="009B3E0B" w:rsidRDefault="004D516A" w:rsidP="00091C3C">
      <w:pPr>
        <w:pStyle w:val="Standard"/>
        <w:numPr>
          <w:ilvl w:val="0"/>
          <w:numId w:val="38"/>
        </w:numPr>
        <w:spacing w:line="360" w:lineRule="auto"/>
        <w:jc w:val="both"/>
        <w:rPr>
          <w:rFonts w:ascii="Arial" w:hAnsi="Arial" w:cs="Arial"/>
          <w:sz w:val="22"/>
          <w:szCs w:val="22"/>
        </w:rPr>
      </w:pPr>
      <w:r w:rsidRPr="009B3E0B">
        <w:rPr>
          <w:rFonts w:ascii="Arial" w:hAnsi="Arial" w:cs="Arial"/>
          <w:sz w:val="22"/>
          <w:szCs w:val="22"/>
        </w:rPr>
        <w:lastRenderedPageBreak/>
        <w:t xml:space="preserve">wykaz dokumentów dotyczących podstawowych danych eksploatacyjnych, </w:t>
      </w:r>
    </w:p>
    <w:p w14:paraId="52E176B1" w14:textId="77777777" w:rsidR="004D516A" w:rsidRPr="009B3E0B" w:rsidRDefault="004D516A" w:rsidP="00091C3C">
      <w:pPr>
        <w:pStyle w:val="Standard"/>
        <w:numPr>
          <w:ilvl w:val="0"/>
          <w:numId w:val="38"/>
        </w:numPr>
        <w:spacing w:line="360" w:lineRule="auto"/>
        <w:jc w:val="both"/>
        <w:rPr>
          <w:rFonts w:ascii="Arial" w:hAnsi="Arial" w:cs="Arial"/>
          <w:sz w:val="22"/>
          <w:szCs w:val="22"/>
        </w:rPr>
      </w:pPr>
      <w:r w:rsidRPr="009B3E0B">
        <w:rPr>
          <w:rFonts w:ascii="Arial" w:hAnsi="Arial" w:cs="Arial"/>
          <w:sz w:val="22"/>
          <w:szCs w:val="22"/>
        </w:rPr>
        <w:t xml:space="preserve">wykaz dokumentów inwentarzowych, </w:t>
      </w:r>
    </w:p>
    <w:p w14:paraId="2E93342D" w14:textId="77777777" w:rsidR="004D516A" w:rsidRPr="009B3E0B" w:rsidRDefault="004D516A" w:rsidP="00091C3C">
      <w:pPr>
        <w:pStyle w:val="Standard"/>
        <w:numPr>
          <w:ilvl w:val="0"/>
          <w:numId w:val="38"/>
        </w:numPr>
        <w:spacing w:line="360" w:lineRule="auto"/>
        <w:jc w:val="both"/>
        <w:rPr>
          <w:rFonts w:ascii="Arial" w:hAnsi="Arial" w:cs="Arial"/>
          <w:sz w:val="22"/>
          <w:szCs w:val="22"/>
        </w:rPr>
      </w:pPr>
      <w:r w:rsidRPr="009B3E0B">
        <w:rPr>
          <w:rFonts w:ascii="Arial" w:hAnsi="Arial" w:cs="Arial"/>
          <w:sz w:val="22"/>
          <w:szCs w:val="22"/>
        </w:rPr>
        <w:t xml:space="preserve">dokumenty dotyczące eksploatacji konserwacji, </w:t>
      </w:r>
    </w:p>
    <w:p w14:paraId="60456DF3" w14:textId="77777777" w:rsidR="004D516A" w:rsidRPr="009B3E0B" w:rsidRDefault="004D516A" w:rsidP="00091C3C">
      <w:pPr>
        <w:pStyle w:val="Standard"/>
        <w:numPr>
          <w:ilvl w:val="0"/>
          <w:numId w:val="38"/>
        </w:numPr>
        <w:spacing w:line="360" w:lineRule="auto"/>
        <w:jc w:val="both"/>
        <w:rPr>
          <w:rFonts w:ascii="Arial" w:hAnsi="Arial" w:cs="Arial"/>
          <w:sz w:val="22"/>
          <w:szCs w:val="22"/>
        </w:rPr>
      </w:pPr>
      <w:r w:rsidRPr="009B3E0B">
        <w:rPr>
          <w:rFonts w:ascii="Arial" w:hAnsi="Arial" w:cs="Arial"/>
          <w:sz w:val="22"/>
          <w:szCs w:val="22"/>
        </w:rPr>
        <w:t xml:space="preserve">protokół potwierdzający kompletność wykonanych prac, </w:t>
      </w:r>
    </w:p>
    <w:p w14:paraId="6297E7AE" w14:textId="77777777" w:rsidR="004D516A" w:rsidRPr="009B3E0B" w:rsidRDefault="004D516A" w:rsidP="00091C3C">
      <w:pPr>
        <w:pStyle w:val="Standard"/>
        <w:numPr>
          <w:ilvl w:val="0"/>
          <w:numId w:val="38"/>
        </w:numPr>
        <w:spacing w:line="360" w:lineRule="auto"/>
        <w:jc w:val="both"/>
        <w:rPr>
          <w:rFonts w:ascii="Arial" w:hAnsi="Arial" w:cs="Arial"/>
          <w:sz w:val="22"/>
          <w:szCs w:val="22"/>
        </w:rPr>
      </w:pPr>
      <w:r w:rsidRPr="009B3E0B">
        <w:rPr>
          <w:rFonts w:ascii="Arial" w:hAnsi="Arial" w:cs="Arial"/>
          <w:sz w:val="22"/>
          <w:szCs w:val="22"/>
        </w:rPr>
        <w:t xml:space="preserve">protokół przeprowadzonej kontroli, </w:t>
      </w:r>
    </w:p>
    <w:p w14:paraId="789FE755" w14:textId="77777777" w:rsidR="004D516A" w:rsidRPr="009B3E0B" w:rsidRDefault="004D516A" w:rsidP="00091C3C">
      <w:pPr>
        <w:pStyle w:val="Standard"/>
        <w:numPr>
          <w:ilvl w:val="0"/>
          <w:numId w:val="38"/>
        </w:numPr>
        <w:spacing w:line="360" w:lineRule="auto"/>
        <w:jc w:val="both"/>
        <w:rPr>
          <w:rFonts w:ascii="Arial" w:eastAsia="Calibri" w:hAnsi="Arial" w:cs="Arial"/>
          <w:b/>
          <w:bCs/>
          <w:sz w:val="22"/>
          <w:szCs w:val="22"/>
        </w:rPr>
      </w:pPr>
      <w:r w:rsidRPr="009B3E0B">
        <w:rPr>
          <w:rFonts w:ascii="Arial" w:hAnsi="Arial" w:cs="Arial"/>
          <w:sz w:val="22"/>
          <w:szCs w:val="22"/>
        </w:rPr>
        <w:t>protokół z przeprowadzonych pomiarów kontrolnych.</w:t>
      </w:r>
    </w:p>
    <w:p w14:paraId="297AA204"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9. PODSTAWA PŁATNOŚCI</w:t>
      </w:r>
    </w:p>
    <w:p w14:paraId="60A629ED" w14:textId="77777777" w:rsidR="004D516A" w:rsidRPr="009B3E0B" w:rsidRDefault="004D516A" w:rsidP="004D516A">
      <w:pPr>
        <w:pStyle w:val="Standard"/>
        <w:spacing w:line="360" w:lineRule="auto"/>
        <w:jc w:val="both"/>
        <w:rPr>
          <w:rFonts w:ascii="Arial" w:eastAsia="Calibri" w:hAnsi="Arial" w:cs="Arial"/>
          <w:b/>
          <w:bCs/>
          <w:sz w:val="22"/>
          <w:szCs w:val="22"/>
        </w:rPr>
      </w:pPr>
      <w:r w:rsidRPr="009B3E0B">
        <w:rPr>
          <w:rFonts w:ascii="Arial" w:eastAsia="Calibri" w:hAnsi="Arial" w:cs="Arial"/>
          <w:b/>
          <w:bCs/>
          <w:sz w:val="22"/>
          <w:szCs w:val="22"/>
        </w:rPr>
        <w:t>9.1. Ogólne ustalenia dotyczące podstawy płatności</w:t>
      </w:r>
    </w:p>
    <w:p w14:paraId="61A344F5" w14:textId="77777777" w:rsidR="004D516A" w:rsidRPr="009B3E0B" w:rsidRDefault="004D516A" w:rsidP="004D516A">
      <w:pPr>
        <w:pStyle w:val="Standard"/>
        <w:spacing w:line="360" w:lineRule="auto"/>
        <w:jc w:val="both"/>
        <w:rPr>
          <w:rFonts w:ascii="Arial" w:eastAsia="Calibri" w:hAnsi="Arial" w:cs="Arial"/>
          <w:color w:val="000000"/>
          <w:sz w:val="22"/>
          <w:szCs w:val="22"/>
        </w:rPr>
      </w:pPr>
      <w:bookmarkStart w:id="93" w:name="_Toc4183944452"/>
      <w:bookmarkStart w:id="94" w:name="_Toc4238459462"/>
      <w:r w:rsidRPr="009B3E0B">
        <w:rPr>
          <w:rFonts w:ascii="Arial" w:eastAsia="Calibri" w:hAnsi="Arial" w:cs="Arial"/>
          <w:color w:val="000000"/>
          <w:sz w:val="22"/>
          <w:szCs w:val="22"/>
        </w:rPr>
        <w:t>Ogólne ustalenia dot</w:t>
      </w:r>
      <w:bookmarkEnd w:id="93"/>
      <w:bookmarkEnd w:id="94"/>
      <w:r w:rsidRPr="009B3E0B">
        <w:rPr>
          <w:rFonts w:ascii="Arial" w:eastAsia="Calibri" w:hAnsi="Arial" w:cs="Arial"/>
          <w:color w:val="000000"/>
          <w:sz w:val="22"/>
          <w:szCs w:val="22"/>
        </w:rPr>
        <w:t xml:space="preserve">yczące podstawy płatności podano w </w:t>
      </w:r>
      <w:r w:rsidRPr="009B3E0B">
        <w:rPr>
          <w:rFonts w:ascii="Arial" w:eastAsia="Calibri" w:hAnsi="Arial" w:cs="Arial"/>
          <w:b/>
          <w:bCs/>
          <w:color w:val="000000"/>
          <w:sz w:val="22"/>
          <w:szCs w:val="22"/>
        </w:rPr>
        <w:t>ST-00 CZEŚĆ OGÓLNA</w:t>
      </w:r>
      <w:r w:rsidRPr="009B3E0B">
        <w:rPr>
          <w:rFonts w:ascii="Arial" w:eastAsia="Calibri" w:hAnsi="Arial" w:cs="Arial"/>
          <w:color w:val="000000"/>
          <w:sz w:val="22"/>
          <w:szCs w:val="22"/>
        </w:rPr>
        <w:t xml:space="preserve"> pkt 9.</w:t>
      </w:r>
    </w:p>
    <w:p w14:paraId="4F995F5E" w14:textId="77777777" w:rsidR="004D516A" w:rsidRPr="009B3E0B" w:rsidRDefault="004D516A" w:rsidP="004D516A">
      <w:pPr>
        <w:pStyle w:val="Standard"/>
        <w:spacing w:line="360" w:lineRule="auto"/>
        <w:jc w:val="both"/>
        <w:rPr>
          <w:rFonts w:ascii="Arial" w:eastAsia="Calibri" w:hAnsi="Arial" w:cs="Arial"/>
          <w:b/>
          <w:bCs/>
          <w:color w:val="000000"/>
          <w:sz w:val="22"/>
          <w:szCs w:val="22"/>
        </w:rPr>
      </w:pPr>
      <w:r w:rsidRPr="009B3E0B">
        <w:rPr>
          <w:rFonts w:ascii="Arial" w:eastAsia="Calibri" w:hAnsi="Arial" w:cs="Arial"/>
          <w:b/>
          <w:bCs/>
          <w:color w:val="000000"/>
          <w:sz w:val="22"/>
          <w:szCs w:val="22"/>
        </w:rPr>
        <w:t>10. PRZEPISY ZWIĄZANE</w:t>
      </w:r>
    </w:p>
    <w:p w14:paraId="49EC765C"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Wytyczne Projektowania Szpitali Ogólnych – zeszyt III, wydane przez </w:t>
      </w:r>
      <w:proofErr w:type="spellStart"/>
      <w:r w:rsidRPr="009B3E0B">
        <w:rPr>
          <w:rFonts w:ascii="Arial" w:hAnsi="Arial" w:cs="Arial"/>
          <w:sz w:val="22"/>
          <w:szCs w:val="22"/>
        </w:rPr>
        <w:t>MZiOS</w:t>
      </w:r>
      <w:proofErr w:type="spellEnd"/>
      <w:r w:rsidRPr="009B3E0B">
        <w:rPr>
          <w:rFonts w:ascii="Arial" w:hAnsi="Arial" w:cs="Arial"/>
          <w:sz w:val="22"/>
          <w:szCs w:val="22"/>
        </w:rPr>
        <w:t xml:space="preserve"> w 1981 r. </w:t>
      </w:r>
    </w:p>
    <w:p w14:paraId="0F857FC4"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Rozporządzenie Ministra Zdrowia i Opieki Społecznej z dn. 24.11.2006 r. w sprawie wymagań jakim powinny odpowiadać pod względem fachowym i sanitarnym, pomieszczenia i urządzenia zakładu opieki zdrowotnej. /Dz. Ustaw Nr 74 z dn. 05.10.1992 r./ </w:t>
      </w:r>
    </w:p>
    <w:p w14:paraId="0F833B9A"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Norma PN-EN 13348: 2008 „Miedź i stopy miedzi. Rury miedziane okrągłe bez szwu do gazów medycznych lub próżni”.</w:t>
      </w:r>
    </w:p>
    <w:p w14:paraId="38923BAB"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9170-1:2008 Systemy rurociągowe do gazów medycznych Część 1: Punkty poboru do sprężonych gazów medycznych i próżni. </w:t>
      </w:r>
    </w:p>
    <w:p w14:paraId="5D07D5DA"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7396-2:2007 Systemy odprowadzające, odcinki gazów anestetycznych. </w:t>
      </w:r>
    </w:p>
    <w:p w14:paraId="10A3F805"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7396-1:2007 Rurociągi dla medycznych gazów sprężonych i próżni </w:t>
      </w:r>
    </w:p>
    <w:p w14:paraId="7D6E99E6"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9170-2:2008 Punkty poboru do systemów odciągu gazów anestetycznych. </w:t>
      </w:r>
    </w:p>
    <w:p w14:paraId="171314B4"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10524-1:2006 Regulatory ciśnienia i regulatory ciśnienia z miernikiem przepływu. </w:t>
      </w:r>
    </w:p>
    <w:p w14:paraId="520DF284"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10524-2:2006 Regulatory ciśnienia do gazów medycznych. Rozgałęzienia i liniowe regulatory ciśnienia. </w:t>
      </w:r>
    </w:p>
    <w:p w14:paraId="7C1D8379"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10524-4:2008 Regulatory niskociśnieniowe przeznaczone do włączania do wyposażenia medycznego. </w:t>
      </w:r>
    </w:p>
    <w:p w14:paraId="1349AAC7"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5359:2008 Zespoły węży niskociśnieniowe do gazów medycznych. </w:t>
      </w:r>
    </w:p>
    <w:p w14:paraId="0C29447A"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1089-3:2004 Butle do gazów – Znakowanie butli. Kod barwny. </w:t>
      </w:r>
    </w:p>
    <w:p w14:paraId="2634A7EE"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21969:2006 Wysokociśnieniowe elastyczne połączenia do stosowania z gazami medycznymi </w:t>
      </w:r>
    </w:p>
    <w:p w14:paraId="4D1B245C"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Norma PN-EN ISO 13485:2005 Wyroby medyczne – Systemy zarządzania jakością – Wymagania dla celów przepisów prawnych </w:t>
      </w:r>
    </w:p>
    <w:p w14:paraId="254EC187"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lastRenderedPageBreak/>
        <w:t xml:space="preserve">Dyrektywa Rady Unii Europejskiej 93/42/ECC </w:t>
      </w:r>
    </w:p>
    <w:p w14:paraId="5963254B" w14:textId="77777777" w:rsidR="004D516A" w:rsidRPr="009B3E0B" w:rsidRDefault="004D516A" w:rsidP="00091C3C">
      <w:pPr>
        <w:pStyle w:val="Standard"/>
        <w:numPr>
          <w:ilvl w:val="0"/>
          <w:numId w:val="37"/>
        </w:numPr>
        <w:spacing w:line="360" w:lineRule="auto"/>
        <w:jc w:val="both"/>
        <w:rPr>
          <w:rFonts w:ascii="Arial" w:hAnsi="Arial" w:cs="Arial"/>
          <w:sz w:val="22"/>
          <w:szCs w:val="22"/>
        </w:rPr>
      </w:pPr>
      <w:r w:rsidRPr="009B3E0B">
        <w:rPr>
          <w:rFonts w:ascii="Arial" w:hAnsi="Arial" w:cs="Arial"/>
          <w:sz w:val="22"/>
          <w:szCs w:val="22"/>
        </w:rPr>
        <w:t xml:space="preserve">Dz. U. z dnia 30 kwietnia 2004 roku nr 93 poz. 896 „O wyrobach medycznych” </w:t>
      </w:r>
    </w:p>
    <w:p w14:paraId="4B9A9280" w14:textId="77777777" w:rsidR="004D516A" w:rsidRPr="009B3E0B" w:rsidRDefault="004D516A" w:rsidP="004D516A">
      <w:pPr>
        <w:pStyle w:val="Standard"/>
        <w:spacing w:line="360" w:lineRule="auto"/>
        <w:jc w:val="both"/>
        <w:rPr>
          <w:rFonts w:ascii="Arial" w:hAnsi="Arial" w:cs="Arial"/>
          <w:sz w:val="22"/>
          <w:szCs w:val="22"/>
        </w:rPr>
      </w:pPr>
      <w:r w:rsidRPr="009B3E0B">
        <w:rPr>
          <w:rFonts w:ascii="Arial" w:hAnsi="Arial" w:cs="Arial"/>
          <w:sz w:val="22"/>
          <w:szCs w:val="22"/>
        </w:rPr>
        <w:t xml:space="preserve">Uwaga: </w:t>
      </w:r>
    </w:p>
    <w:p w14:paraId="03F313B1" w14:textId="77777777" w:rsidR="004D516A" w:rsidRPr="009B3E0B" w:rsidRDefault="004D516A" w:rsidP="00091C3C">
      <w:pPr>
        <w:pStyle w:val="Standard"/>
        <w:numPr>
          <w:ilvl w:val="0"/>
          <w:numId w:val="36"/>
        </w:numPr>
        <w:spacing w:line="360" w:lineRule="auto"/>
        <w:jc w:val="both"/>
        <w:rPr>
          <w:rFonts w:ascii="Arial" w:hAnsi="Arial" w:cs="Arial"/>
          <w:sz w:val="22"/>
          <w:szCs w:val="22"/>
        </w:rPr>
      </w:pPr>
      <w:r w:rsidRPr="009B3E0B">
        <w:rPr>
          <w:rFonts w:ascii="Arial" w:hAnsi="Arial" w:cs="Arial"/>
          <w:sz w:val="22"/>
          <w:szCs w:val="22"/>
        </w:rPr>
        <w:t xml:space="preserve">Nie wymienione dziedziny, grupy, podgrupy czy normy nie zwalniają Wykonawcy od obowiązku stosowania wymogów określonych prawem polskim. </w:t>
      </w:r>
    </w:p>
    <w:p w14:paraId="1F4722F4" w14:textId="77777777" w:rsidR="004D516A" w:rsidRPr="009B3E0B" w:rsidRDefault="004D516A" w:rsidP="00091C3C">
      <w:pPr>
        <w:pStyle w:val="Standard"/>
        <w:numPr>
          <w:ilvl w:val="0"/>
          <w:numId w:val="36"/>
        </w:numPr>
        <w:spacing w:line="360" w:lineRule="auto"/>
        <w:jc w:val="both"/>
        <w:rPr>
          <w:rFonts w:ascii="Arial" w:eastAsia="Calibri" w:hAnsi="Arial" w:cs="Arial"/>
          <w:b/>
          <w:bCs/>
          <w:color w:val="000000"/>
          <w:sz w:val="22"/>
          <w:szCs w:val="22"/>
        </w:rPr>
      </w:pPr>
      <w:r w:rsidRPr="009B3E0B">
        <w:rPr>
          <w:rFonts w:ascii="Arial" w:hAnsi="Arial" w:cs="Arial"/>
          <w:sz w:val="22"/>
          <w:szCs w:val="22"/>
        </w:rPr>
        <w:t>Normy i przepisy, które zostały znowelizowane obligują Wykonawcę do stosowania ich aktualnej treści.</w:t>
      </w:r>
    </w:p>
    <w:p w14:paraId="7C706853" w14:textId="74C21C09" w:rsidR="004A217E" w:rsidRDefault="004A217E" w:rsidP="004D516A">
      <w:pPr>
        <w:widowControl/>
        <w:suppressAutoHyphens w:val="0"/>
        <w:autoSpaceDN/>
        <w:spacing w:after="160" w:line="259" w:lineRule="auto"/>
        <w:textAlignment w:val="auto"/>
        <w:rPr>
          <w:rFonts w:ascii="Arial" w:eastAsia="Calibri" w:hAnsi="Arial" w:cs="Calibri"/>
          <w:color w:val="000000"/>
          <w:spacing w:val="5"/>
          <w:sz w:val="22"/>
          <w:szCs w:val="22"/>
        </w:rPr>
      </w:pPr>
    </w:p>
    <w:p w14:paraId="55BA6CD2" w14:textId="77777777" w:rsidR="004A217E" w:rsidRDefault="004A217E">
      <w:pPr>
        <w:widowControl/>
        <w:suppressAutoHyphens w:val="0"/>
        <w:autoSpaceDN/>
        <w:spacing w:after="160" w:line="259" w:lineRule="auto"/>
        <w:textAlignment w:val="auto"/>
        <w:rPr>
          <w:rFonts w:ascii="Arial" w:eastAsia="Calibri" w:hAnsi="Arial" w:cs="Calibri"/>
          <w:color w:val="000000"/>
          <w:spacing w:val="5"/>
          <w:sz w:val="22"/>
          <w:szCs w:val="22"/>
        </w:rPr>
      </w:pPr>
      <w:r>
        <w:rPr>
          <w:rFonts w:ascii="Arial" w:eastAsia="Calibri" w:hAnsi="Arial" w:cs="Calibri"/>
          <w:color w:val="000000"/>
          <w:spacing w:val="5"/>
          <w:sz w:val="22"/>
          <w:szCs w:val="22"/>
        </w:rPr>
        <w:br w:type="page"/>
      </w:r>
    </w:p>
    <w:p w14:paraId="6BED8F53" w14:textId="08981424" w:rsidR="004A217E" w:rsidRDefault="004A217E" w:rsidP="004A217E">
      <w:pPr>
        <w:pStyle w:val="Standard"/>
        <w:ind w:left="283" w:hanging="283"/>
        <w:jc w:val="center"/>
        <w:rPr>
          <w:rFonts w:ascii="Arial" w:eastAsia="Calibri" w:hAnsi="Arial" w:cs="Arial"/>
          <w:b/>
          <w:bCs/>
          <w:sz w:val="22"/>
          <w:szCs w:val="22"/>
        </w:rPr>
      </w:pPr>
      <w:r>
        <w:rPr>
          <w:rFonts w:ascii="Arial" w:eastAsia="Calibri" w:hAnsi="Arial" w:cs="Arial"/>
          <w:b/>
          <w:bCs/>
          <w:sz w:val="22"/>
          <w:szCs w:val="22"/>
        </w:rPr>
        <w:lastRenderedPageBreak/>
        <w:t>SZCZEGÓŁOWA SPECYFIKACJA TECHNICZNA (SST-1</w:t>
      </w:r>
      <w:r w:rsidR="00664293">
        <w:rPr>
          <w:rFonts w:ascii="Arial" w:eastAsia="Calibri" w:hAnsi="Arial" w:cs="Arial"/>
          <w:b/>
          <w:bCs/>
          <w:sz w:val="22"/>
          <w:szCs w:val="22"/>
        </w:rPr>
        <w:t>7</w:t>
      </w:r>
      <w:r>
        <w:rPr>
          <w:rFonts w:ascii="Arial" w:eastAsia="Calibri" w:hAnsi="Arial" w:cs="Arial"/>
          <w:b/>
          <w:bCs/>
          <w:sz w:val="22"/>
          <w:szCs w:val="22"/>
        </w:rPr>
        <w:t>)</w:t>
      </w:r>
    </w:p>
    <w:p w14:paraId="13A05798" w14:textId="77777777" w:rsidR="004A217E" w:rsidRDefault="004A217E" w:rsidP="004A217E">
      <w:pPr>
        <w:pStyle w:val="Standard"/>
        <w:ind w:left="283" w:hanging="283"/>
        <w:jc w:val="center"/>
        <w:rPr>
          <w:rFonts w:ascii="Arial" w:eastAsia="Calibri" w:hAnsi="Arial" w:cs="Arial"/>
          <w:b/>
          <w:bCs/>
          <w:sz w:val="22"/>
          <w:szCs w:val="22"/>
        </w:rPr>
      </w:pPr>
      <w:r>
        <w:rPr>
          <w:rFonts w:ascii="Arial" w:eastAsia="Calibri" w:hAnsi="Arial" w:cs="Arial"/>
          <w:b/>
          <w:bCs/>
          <w:sz w:val="22"/>
          <w:szCs w:val="22"/>
        </w:rPr>
        <w:t>WYKONANIA i ODBIORU ROBÓT BUDOWLANYCH</w:t>
      </w:r>
    </w:p>
    <w:p w14:paraId="094D2030" w14:textId="77777777" w:rsidR="004A217E" w:rsidRDefault="004A217E" w:rsidP="004A217E">
      <w:pPr>
        <w:pStyle w:val="Standard"/>
        <w:spacing w:line="360" w:lineRule="auto"/>
        <w:jc w:val="both"/>
        <w:rPr>
          <w:rFonts w:ascii="Arial" w:eastAsia="Times-Roman, 'Times New Roman'" w:hAnsi="Arial" w:cs="Arial"/>
          <w:color w:val="000000"/>
          <w:sz w:val="22"/>
          <w:szCs w:val="22"/>
        </w:rPr>
      </w:pPr>
    </w:p>
    <w:p w14:paraId="6ED88D3A" w14:textId="14B80B02" w:rsidR="004A217E" w:rsidRDefault="004A217E" w:rsidP="004A217E">
      <w:pPr>
        <w:pStyle w:val="Standard"/>
        <w:spacing w:line="360" w:lineRule="auto"/>
        <w:jc w:val="both"/>
        <w:outlineLvl w:val="0"/>
        <w:rPr>
          <w:rFonts w:ascii="Arial" w:eastAsia="Times-Roman, 'Times New Roman'" w:hAnsi="Arial" w:cs="Arial"/>
          <w:b/>
          <w:bCs/>
          <w:color w:val="000000"/>
          <w:sz w:val="22"/>
          <w:szCs w:val="22"/>
        </w:rPr>
      </w:pPr>
      <w:bookmarkStart w:id="95" w:name="_Toc185334010"/>
      <w:r>
        <w:rPr>
          <w:rFonts w:ascii="Arial" w:eastAsia="Times-Roman, 'Times New Roman'" w:hAnsi="Arial" w:cs="Arial"/>
          <w:b/>
          <w:bCs/>
          <w:color w:val="000000"/>
          <w:sz w:val="22"/>
          <w:szCs w:val="22"/>
        </w:rPr>
        <w:t>SST-1</w:t>
      </w:r>
      <w:r w:rsidR="00664293">
        <w:rPr>
          <w:rFonts w:ascii="Arial" w:eastAsia="Times-Roman, 'Times New Roman'" w:hAnsi="Arial" w:cs="Arial"/>
          <w:b/>
          <w:bCs/>
          <w:color w:val="000000"/>
          <w:sz w:val="22"/>
          <w:szCs w:val="22"/>
        </w:rPr>
        <w:t>7</w:t>
      </w:r>
      <w:r>
        <w:rPr>
          <w:rFonts w:ascii="Arial" w:eastAsia="Times-Roman, 'Times New Roman'" w:hAnsi="Arial" w:cs="Arial"/>
          <w:b/>
          <w:bCs/>
          <w:color w:val="000000"/>
          <w:sz w:val="22"/>
          <w:szCs w:val="22"/>
        </w:rPr>
        <w:t xml:space="preserve"> Instalacja klimatyzacji</w:t>
      </w:r>
      <w:bookmarkEnd w:id="95"/>
    </w:p>
    <w:p w14:paraId="1B364A8D" w14:textId="793E31E3"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CPV 45.33.12.10-1 Instalowanie wentylacji</w:t>
      </w:r>
    </w:p>
    <w:p w14:paraId="0CD6C397" w14:textId="77777777" w:rsidR="004A217E" w:rsidRDefault="004A217E" w:rsidP="004A217E">
      <w:pPr>
        <w:pStyle w:val="Standard"/>
        <w:spacing w:line="360" w:lineRule="auto"/>
        <w:jc w:val="both"/>
        <w:rPr>
          <w:rFonts w:ascii="Arial" w:eastAsia="Times-Roman, 'Times New Roman'" w:hAnsi="Arial" w:cs="Arial"/>
          <w:color w:val="000000"/>
          <w:sz w:val="22"/>
          <w:szCs w:val="22"/>
        </w:rPr>
      </w:pPr>
    </w:p>
    <w:p w14:paraId="261A2C75"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 WSTĘP</w:t>
      </w:r>
    </w:p>
    <w:p w14:paraId="55284B9C"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1.1. Przedmiot Specyfikacji Technicznych</w:t>
      </w:r>
    </w:p>
    <w:p w14:paraId="6A8A902A" w14:textId="5F75E3EA" w:rsidR="004A217E" w:rsidRPr="009B3E0B" w:rsidRDefault="004A217E" w:rsidP="004A217E">
      <w:pPr>
        <w:pStyle w:val="Standard"/>
        <w:spacing w:before="120" w:after="120" w:line="360" w:lineRule="auto"/>
        <w:jc w:val="both"/>
        <w:rPr>
          <w:rFonts w:ascii="Arial" w:eastAsia="Calibri" w:hAnsi="Arial" w:cs="Arial"/>
          <w:b/>
          <w:sz w:val="22"/>
          <w:szCs w:val="22"/>
        </w:rPr>
      </w:pPr>
      <w:r>
        <w:rPr>
          <w:rFonts w:ascii="Arial" w:eastAsia="Times-Roman, 'Times New Roman'" w:hAnsi="Arial" w:cs="Arial"/>
          <w:color w:val="000000"/>
          <w:sz w:val="22"/>
          <w:szCs w:val="22"/>
        </w:rPr>
        <w:tab/>
        <w:t xml:space="preserve">Przedmiotem niniejszej specyfikacji technicznej (ST) jest wykonanie instalacji klimatyzacji, w ramach zadania pn. </w:t>
      </w:r>
      <w:r w:rsidR="004C0867">
        <w:rPr>
          <w:rFonts w:ascii="Arial" w:eastAsia="Times New Roman" w:hAnsi="Arial" w:cs="Arial"/>
          <w:b/>
          <w:sz w:val="22"/>
          <w:szCs w:val="22"/>
        </w:rPr>
        <w:t>PRZEBUDO</w:t>
      </w:r>
      <w:r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Pr>
          <w:rFonts w:ascii="Arial" w:eastAsia="Times New Roman" w:hAnsi="Arial" w:cs="Arial"/>
          <w:b/>
          <w:sz w:val="22"/>
          <w:szCs w:val="22"/>
        </w:rPr>
        <w:t>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6B122F4D" w14:textId="6F7B5C23"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1.2. Zakres stosowania Specyfikacji Technicznych</w:t>
      </w:r>
    </w:p>
    <w:p w14:paraId="33AD80A1"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Postanowienia zawarte w niniejszej ST są dla Wykonawcy obowiązujące na równi z pozostałymi dokumentami przetargowymi.</w:t>
      </w:r>
    </w:p>
    <w:p w14:paraId="222C6A72"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1.3. Zakres Robót objętych Specyfikacjami Technicznymi</w:t>
      </w:r>
    </w:p>
    <w:p w14:paraId="1CFC559B" w14:textId="5FD1F0C1"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Roboty, których dotyczy niniejsza Specyfikacja Techniczna, obejmują wszystkie czynności umożliwiające i mające na celu wykonanie robót związanych z wykonaniem instalacji klimatyzacji tj.:</w:t>
      </w:r>
    </w:p>
    <w:p w14:paraId="520F0CEA" w14:textId="77777777"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w:t>
      </w:r>
      <w:r w:rsidRPr="004A217E">
        <w:rPr>
          <w:rFonts w:ascii="Arial" w:eastAsia="Times-Roman, 'Times New Roman'" w:hAnsi="Arial" w:cs="Arial"/>
          <w:color w:val="000000"/>
          <w:sz w:val="22"/>
          <w:szCs w:val="22"/>
        </w:rPr>
        <w:tab/>
        <w:t>Wykonanie instalacji klimatyzacji dla wybranych pomieszczeń,</w:t>
      </w:r>
    </w:p>
    <w:p w14:paraId="266F47AC" w14:textId="77777777"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w:t>
      </w:r>
      <w:r w:rsidRPr="004A217E">
        <w:rPr>
          <w:rFonts w:ascii="Arial" w:eastAsia="Times-Roman, 'Times New Roman'" w:hAnsi="Arial" w:cs="Arial"/>
          <w:color w:val="000000"/>
          <w:sz w:val="22"/>
          <w:szCs w:val="22"/>
        </w:rPr>
        <w:tab/>
        <w:t>Wykonanie instalacji elektrycznej zasilającej urządzenia klimatyzacyjne,</w:t>
      </w:r>
    </w:p>
    <w:p w14:paraId="161D6316" w14:textId="77777777"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w:t>
      </w:r>
      <w:r w:rsidRPr="004A217E">
        <w:rPr>
          <w:rFonts w:ascii="Arial" w:eastAsia="Times-Roman, 'Times New Roman'" w:hAnsi="Arial" w:cs="Arial"/>
          <w:color w:val="000000"/>
          <w:sz w:val="22"/>
          <w:szCs w:val="22"/>
        </w:rPr>
        <w:tab/>
        <w:t>Wykonanie instalacji sterowniczej systemów klimatyzacyjnych,</w:t>
      </w:r>
    </w:p>
    <w:p w14:paraId="006EEF0E" w14:textId="77777777"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w:t>
      </w:r>
      <w:r w:rsidRPr="004A217E">
        <w:rPr>
          <w:rFonts w:ascii="Arial" w:eastAsia="Times-Roman, 'Times New Roman'" w:hAnsi="Arial" w:cs="Arial"/>
          <w:color w:val="000000"/>
          <w:sz w:val="22"/>
          <w:szCs w:val="22"/>
        </w:rPr>
        <w:tab/>
        <w:t>Wykonanie konstrukcji wsporczych pod urządzenia i instalacje klimatyzacyjne,</w:t>
      </w:r>
    </w:p>
    <w:p w14:paraId="3AD59812" w14:textId="77777777"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w:t>
      </w:r>
      <w:r w:rsidRPr="004A217E">
        <w:rPr>
          <w:rFonts w:ascii="Arial" w:eastAsia="Times-Roman, 'Times New Roman'" w:hAnsi="Arial" w:cs="Arial"/>
          <w:color w:val="000000"/>
          <w:sz w:val="22"/>
          <w:szCs w:val="22"/>
        </w:rPr>
        <w:tab/>
        <w:t>Wykonanie instalacji skroplin,</w:t>
      </w:r>
    </w:p>
    <w:p w14:paraId="6D1F2B6D" w14:textId="2F37B5EB" w:rsid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w:t>
      </w:r>
      <w:r w:rsidRPr="004A217E">
        <w:rPr>
          <w:rFonts w:ascii="Arial" w:eastAsia="Times-Roman, 'Times New Roman'" w:hAnsi="Arial" w:cs="Arial"/>
          <w:color w:val="000000"/>
          <w:sz w:val="22"/>
          <w:szCs w:val="22"/>
        </w:rPr>
        <w:tab/>
        <w:t>Wykonanie niezbędnych przebić, zabudów oraz odtworzenie wyglądu.</w:t>
      </w:r>
    </w:p>
    <w:p w14:paraId="176CEC02"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1.4. Określenia podstawowe</w:t>
      </w:r>
    </w:p>
    <w:p w14:paraId="48A6D441"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Określenia podstawowe są zgodne z odpowiednimi, obowiązującymi polskimi normami.</w:t>
      </w:r>
    </w:p>
    <w:p w14:paraId="43299F0D"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1.5. Ogólne wymagania dotyczące robót.</w:t>
      </w:r>
    </w:p>
    <w:p w14:paraId="2EC77C9B"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Wykonawca jest odpowiedzialny za jakość wykonanych robót, za ich zgodność z dokumentacją projektową, SST i poleceniami inspektora nadzoru</w:t>
      </w:r>
    </w:p>
    <w:p w14:paraId="360419B4"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2. MATERIAŁY</w:t>
      </w:r>
    </w:p>
    <w:p w14:paraId="565AEE99" w14:textId="77777777" w:rsidR="004A217E" w:rsidRDefault="004A217E" w:rsidP="004A217E">
      <w:pPr>
        <w:pStyle w:val="Standard"/>
        <w:spacing w:line="360" w:lineRule="auto"/>
        <w:jc w:val="both"/>
        <w:rPr>
          <w:rFonts w:ascii="Arial" w:hAnsi="Arial" w:cs="Arial"/>
          <w:b/>
          <w:bCs/>
          <w:sz w:val="22"/>
          <w:szCs w:val="22"/>
        </w:rPr>
      </w:pPr>
      <w:r>
        <w:rPr>
          <w:rFonts w:ascii="Arial" w:hAnsi="Arial" w:cs="Arial"/>
          <w:b/>
          <w:bCs/>
          <w:sz w:val="22"/>
          <w:szCs w:val="22"/>
        </w:rPr>
        <w:t>2.1. Ogólne wymagania dotyczące materiałów</w:t>
      </w:r>
    </w:p>
    <w:p w14:paraId="7980461C" w14:textId="77777777" w:rsidR="004A217E" w:rsidRDefault="004A217E" w:rsidP="004A217E">
      <w:pPr>
        <w:pStyle w:val="Standard"/>
        <w:spacing w:line="360" w:lineRule="auto"/>
        <w:jc w:val="both"/>
      </w:pPr>
      <w:r>
        <w:rPr>
          <w:rFonts w:ascii="Arial" w:eastAsia="Times-Roman, 'Times New Roman'" w:hAnsi="Arial" w:cs="Arial"/>
          <w:color w:val="000000"/>
          <w:sz w:val="22"/>
          <w:szCs w:val="22"/>
        </w:rPr>
        <w:tab/>
      </w:r>
      <w:r>
        <w:rPr>
          <w:rFonts w:ascii="Arial" w:eastAsia="Calibri" w:hAnsi="Arial" w:cs="Arial"/>
          <w:color w:val="000000"/>
          <w:sz w:val="22"/>
          <w:szCs w:val="22"/>
        </w:rPr>
        <w:t xml:space="preserve">Ogólne wymagania dotyczące materiałów, ich pozyskiwania i składowania, podano w </w:t>
      </w:r>
      <w:r>
        <w:rPr>
          <w:rFonts w:ascii="Arial" w:eastAsia="Calibri" w:hAnsi="Arial" w:cs="Arial"/>
          <w:b/>
          <w:bCs/>
          <w:color w:val="000000"/>
          <w:sz w:val="22"/>
          <w:szCs w:val="22"/>
        </w:rPr>
        <w:t>ST-00 CZEŚĆ OGÓLNA</w:t>
      </w:r>
      <w:r>
        <w:rPr>
          <w:rFonts w:ascii="Arial" w:eastAsia="Calibri" w:hAnsi="Arial" w:cs="Arial"/>
          <w:color w:val="000000"/>
          <w:sz w:val="22"/>
          <w:szCs w:val="22"/>
        </w:rPr>
        <w:t xml:space="preserve"> pkt 2.</w:t>
      </w:r>
    </w:p>
    <w:p w14:paraId="490E9AE7"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2.2. Szczegółowe wymagania dotyczące materiałów</w:t>
      </w:r>
    </w:p>
    <w:p w14:paraId="1F62CD22" w14:textId="64B224BE"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lastRenderedPageBreak/>
        <w:t>Rury</w:t>
      </w:r>
    </w:p>
    <w:p w14:paraId="21387194" w14:textId="38469FC2" w:rsidR="004A217E" w:rsidRDefault="004A217E" w:rsidP="004A217E">
      <w:pPr>
        <w:pStyle w:val="Standard"/>
        <w:spacing w:line="360" w:lineRule="auto"/>
        <w:jc w:val="both"/>
        <w:rPr>
          <w:rFonts w:ascii="Arial" w:hAnsi="Arial" w:cs="Arial"/>
          <w:sz w:val="22"/>
          <w:szCs w:val="22"/>
        </w:rPr>
      </w:pPr>
      <w:r w:rsidRPr="004A217E">
        <w:rPr>
          <w:rFonts w:ascii="Arial" w:hAnsi="Arial" w:cs="Arial"/>
          <w:sz w:val="22"/>
          <w:szCs w:val="22"/>
        </w:rPr>
        <w:t>Instalację wykonać z rur z miedzi chłodniczej łączonej za pomocą systemu łączonego na tradycyjny lut twardy do instalacji chłodniczych</w:t>
      </w:r>
      <w:r>
        <w:rPr>
          <w:rFonts w:ascii="Arial" w:hAnsi="Arial" w:cs="Arial"/>
          <w:sz w:val="22"/>
          <w:szCs w:val="22"/>
        </w:rPr>
        <w:t>.</w:t>
      </w:r>
    </w:p>
    <w:p w14:paraId="6404B12D" w14:textId="74850F60"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Izolacja</w:t>
      </w:r>
    </w:p>
    <w:p w14:paraId="086BB2EA" w14:textId="230DEB55" w:rsid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Przewody freonu (ciecz i gaz) wewnątrz budynku zaizolować na całej długości izolacją posiadającą certyfikat dla stosowania w instalacjach chłodniczych. Należy użyć materiałów przeznaczonych specjalnie do tego celu. Dopuszcza się stosowanie rur preizolowanych o określonych przez producenta grubościach izolacji zapewniających niedopuszczenie do wykraplania się wilgoci na rurociągu.</w:t>
      </w:r>
    </w:p>
    <w:p w14:paraId="762B5504" w14:textId="77777777" w:rsidR="004A217E" w:rsidRP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Instalacja odprowadzenia skroplin</w:t>
      </w:r>
    </w:p>
    <w:p w14:paraId="14D53823" w14:textId="210F9956" w:rsidR="004A217E" w:rsidRDefault="004A217E" w:rsidP="004A217E">
      <w:pPr>
        <w:pStyle w:val="Standard"/>
        <w:spacing w:line="360" w:lineRule="auto"/>
        <w:jc w:val="both"/>
        <w:rPr>
          <w:rFonts w:ascii="Arial" w:eastAsia="Times-Roman, 'Times New Roman'" w:hAnsi="Arial" w:cs="Arial"/>
          <w:color w:val="000000"/>
          <w:sz w:val="22"/>
          <w:szCs w:val="22"/>
        </w:rPr>
      </w:pPr>
      <w:r w:rsidRPr="004A217E">
        <w:rPr>
          <w:rFonts w:ascii="Arial" w:eastAsia="Times-Roman, 'Times New Roman'" w:hAnsi="Arial" w:cs="Arial"/>
          <w:color w:val="000000"/>
          <w:sz w:val="22"/>
          <w:szCs w:val="22"/>
        </w:rPr>
        <w:t xml:space="preserve">Odprowadzenie skroplin z projektowanych klimatyzatorów projektuje się z rur </w:t>
      </w:r>
      <w:proofErr w:type="spellStart"/>
      <w:r w:rsidRPr="004A217E">
        <w:rPr>
          <w:rFonts w:ascii="Arial" w:eastAsia="Times-Roman, 'Times New Roman'" w:hAnsi="Arial" w:cs="Arial"/>
          <w:color w:val="000000"/>
          <w:sz w:val="22"/>
          <w:szCs w:val="22"/>
        </w:rPr>
        <w:t>Nibco</w:t>
      </w:r>
      <w:proofErr w:type="spellEnd"/>
    </w:p>
    <w:p w14:paraId="01ACC2D7" w14:textId="2D2B0049" w:rsidR="00D53B15" w:rsidRPr="004A217E" w:rsidRDefault="00D53B15"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Pozostałe urządzenia należy dobrać zgodnie z projektem wykonawczym.</w:t>
      </w:r>
    </w:p>
    <w:p w14:paraId="2C645AEF"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3. SPRZĘT</w:t>
      </w:r>
    </w:p>
    <w:p w14:paraId="2101448A"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48AF2113"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Sprzęt będący własnością Wykonawcy lub wynajęty do wykonania Robót ma być utrzymywany w dobrym stanie i gotowości do pracy. Będzie on zgodny z normami ochrony środowiska i przepisami dotyczącymi jego użytkowania. Roboty można wykonywać przy użyciu sprzętu zaakceptowanego przez osoby pełniące samodzielne funkcje techniczne w budownictwie i sprawujące nadzór nad realizacją inwestycji.</w:t>
      </w:r>
    </w:p>
    <w:p w14:paraId="01949F90"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4. TRANSPORT</w:t>
      </w:r>
    </w:p>
    <w:p w14:paraId="3DB9F9A1"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Do transportu pozostałych elementów można używać dowolnych środków transportu z zachowaniem ostrożności oraz przepisów o ruchu drogowym.</w:t>
      </w:r>
    </w:p>
    <w:p w14:paraId="22AA76AC"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5. WYKONANIE ROBÓT</w:t>
      </w:r>
    </w:p>
    <w:p w14:paraId="009779FB"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5.1 Warunki przystąpienia do robót</w:t>
      </w:r>
    </w:p>
    <w:p w14:paraId="4E2F4F53"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Ogólne zasady wykonania robót podano w ST "Wymagania ogólne", pkt. 5.</w:t>
      </w:r>
    </w:p>
    <w:p w14:paraId="08030563"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5.2. Warunki wykonania robót</w:t>
      </w:r>
    </w:p>
    <w:p w14:paraId="5377B1CB" w14:textId="74BFA51A" w:rsidR="00D53B15" w:rsidRPr="00D53B15" w:rsidRDefault="00D53B15" w:rsidP="00D53B1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5</w:t>
      </w:r>
      <w:r w:rsidRPr="00D53B15">
        <w:rPr>
          <w:rFonts w:ascii="Arial" w:eastAsia="Times-Roman, 'Times New Roman'" w:hAnsi="Arial" w:cs="Arial"/>
          <w:b/>
          <w:bCs/>
          <w:color w:val="000000"/>
          <w:sz w:val="22"/>
          <w:szCs w:val="22"/>
        </w:rPr>
        <w:t>.2.1</w:t>
      </w:r>
      <w:r w:rsidRPr="00D53B15">
        <w:rPr>
          <w:rFonts w:ascii="Arial" w:eastAsia="Times-Roman, 'Times New Roman'" w:hAnsi="Arial" w:cs="Arial"/>
          <w:b/>
          <w:bCs/>
          <w:color w:val="000000"/>
          <w:sz w:val="22"/>
          <w:szCs w:val="22"/>
        </w:rPr>
        <w:tab/>
        <w:t>Instalacja klimatyzacji</w:t>
      </w:r>
    </w:p>
    <w:p w14:paraId="31ECA3AC"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 xml:space="preserve">W celu zapewnienia odpowiednich parametrów komfortu w wybranych pomieszczeniach objętych opracowaniem projektuje się dwa systemy klimatyzacyjne typu VRF pracujące na zasadzie powietrznej pompy ciepła. Głównym założeniem projektowanej instalacji klimatyzacji jest praca w trybie chłodzenia w okresie letnim. Rewersyjne pompy ciepła będą umożliwiały również pracę w trybie grzania (w okresie zimowym i przejściowym) jednak nie przewiduje się ich jako podstawowego źródła ciepła dla budynku. Układ VRF AHU będzie obsługiwał wymienniki central wentylacyjnych poprzez podłączenie dedykowanych modułów </w:t>
      </w:r>
      <w:r w:rsidRPr="00D53B15">
        <w:rPr>
          <w:rFonts w:ascii="Arial" w:eastAsia="Times-Roman, 'Times New Roman'" w:hAnsi="Arial" w:cs="Arial"/>
          <w:bCs/>
          <w:color w:val="000000"/>
          <w:sz w:val="22"/>
          <w:szCs w:val="22"/>
        </w:rPr>
        <w:lastRenderedPageBreak/>
        <w:t>sterujących.</w:t>
      </w:r>
    </w:p>
    <w:p w14:paraId="5E4FB8AD"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Dodatkowo projektuje się układy typu SPLIT pracujące w redundancji, obsługujące pomieszczenie techniczne oraz serwerownię.</w:t>
      </w:r>
    </w:p>
    <w:p w14:paraId="336CB1B8"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Agregaty zewnętrzne przewiduje się do montażu na zewnątrz na systemowych konstrukcjach wsporczych. Precyzyjną lokalizację ustalić roboczo na budowie w porozumieniu z Inwestorem oraz Projektantem.</w:t>
      </w:r>
    </w:p>
    <w:p w14:paraId="6BEAB6C2"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Projektowane jednostki wewnętrzne będą pracować na powietrzu obiegowym. Jednostki wewnętrzne sterowane będą sterownikami przewodowymi – po jednym na każde klimatyzowane pomieszczenie. Wszystkie jednostki wewnętrzne klimatyzacji wyposażone są w fabryczne pompki skroplin. W przypadku urządzeń niewyposażonych w fabryczne pompki, należy dobrać zewnętrzne pompki skroplin, chyba, że warunki na etapie wykonawstwa pozwolą na grawitacyjne odprowadzenie skroplin.</w:t>
      </w:r>
    </w:p>
    <w:p w14:paraId="2672254B"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Agregaty zewnętrzne połączone z jednostkami wewnętrznymi za pomocą dwururowej miedzianej instalacji chłodniczej.</w:t>
      </w:r>
    </w:p>
    <w:p w14:paraId="040D689F"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Jako jednostki wewnętrzne w pomieszczeniach przewiduje się następujące rozwiązania:</w:t>
      </w:r>
    </w:p>
    <w:p w14:paraId="11733BFC"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jednostki ścienne,</w:t>
      </w:r>
    </w:p>
    <w:p w14:paraId="0CD0EA12"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jednostki kasetonowe.</w:t>
      </w:r>
    </w:p>
    <w:p w14:paraId="45B07EDE"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jednostki kanałowe,</w:t>
      </w:r>
    </w:p>
    <w:p w14:paraId="1EFFEBAF"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moduły wymiennika central wentylacyjnych.</w:t>
      </w:r>
    </w:p>
    <w:p w14:paraId="2B368098" w14:textId="0AB4DD8D" w:rsidR="00D53B15" w:rsidRPr="00D53B15" w:rsidRDefault="00D53B15" w:rsidP="00D53B1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5.2.2 </w:t>
      </w:r>
      <w:r w:rsidRPr="00D53B15">
        <w:rPr>
          <w:rFonts w:ascii="Arial" w:eastAsia="Times-Roman, 'Times New Roman'" w:hAnsi="Arial" w:cs="Arial"/>
          <w:b/>
          <w:bCs/>
          <w:color w:val="000000"/>
          <w:sz w:val="22"/>
          <w:szCs w:val="22"/>
        </w:rPr>
        <w:t>Wykonanie instalacji</w:t>
      </w:r>
    </w:p>
    <w:p w14:paraId="688AACA4"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Instalację wykonać z rur z miedzi chłodniczej łączonej za pomocą systemu łączonego na tradycyjny lut twardy do instalacji chłodniczych. System powinien zapewniać szczelność instalacji przy maksymalnym ciśnieniu pracy oraz zakresie temperatur od -40°C do 90°C.</w:t>
      </w:r>
    </w:p>
    <w:p w14:paraId="2B0DF675"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 xml:space="preserve">Do celów chłodniczych używać tylko rur bez szwu (typu Cu DHP zgodnie z ISO 1337) odtłuszczonych i odtlenionych, nadających się do ciśnień roboczych co najmniej 3000 </w:t>
      </w:r>
      <w:proofErr w:type="spellStart"/>
      <w:r w:rsidRPr="00D53B15">
        <w:rPr>
          <w:rFonts w:ascii="Arial" w:eastAsia="Times-Roman, 'Times New Roman'" w:hAnsi="Arial" w:cs="Arial"/>
          <w:bCs/>
          <w:color w:val="000000"/>
          <w:sz w:val="22"/>
          <w:szCs w:val="22"/>
        </w:rPr>
        <w:t>kPa</w:t>
      </w:r>
      <w:proofErr w:type="spellEnd"/>
      <w:r w:rsidRPr="00D53B15">
        <w:rPr>
          <w:rFonts w:ascii="Arial" w:eastAsia="Times-Roman, 'Times New Roman'" w:hAnsi="Arial" w:cs="Arial"/>
          <w:bCs/>
          <w:color w:val="000000"/>
          <w:sz w:val="22"/>
          <w:szCs w:val="22"/>
        </w:rPr>
        <w:t>.</w:t>
      </w:r>
    </w:p>
    <w:p w14:paraId="51B4A90A"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Dopuszcza się zastosowanie systemu połączeń zaciskowych nie wymagających spawania. Umożliwi to prowadzenie instalacji chłodniczej oraz wykonywanie połączeń w ograniczonej przestrzeni istniejącej zabudowy szachtów i sufitów podwieszanych oraz wyeliminuje uciążliwość prac montażowych oraz możliwość uszkodzenia istniejącego wyposażenia pomieszczeń.</w:t>
      </w:r>
    </w:p>
    <w:p w14:paraId="1AC5C9DD"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 żadnym wypadku nie wolno używać rur miedzianych klasy sanitarnej.</w:t>
      </w:r>
    </w:p>
    <w:p w14:paraId="4BCC4E42"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Przewody freonu (ciecz i gaz) wewnątrz budynku zaizolować na całej długości izolacją posiadającą certyfikat dla stosowania w instalacjach chłodniczych. Należy użyć materiałów przeznaczonych specjalnie do tego celu. Dopuszcza się stosowanie rur preizolowanych o określonych przez producenta grubościach izolacji zapewniających niedopuszczenie do wykraplania się wilgoci na rurociągu.</w:t>
      </w:r>
    </w:p>
    <w:p w14:paraId="5E875E92" w14:textId="4EF7437B"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 xml:space="preserve">Przewody  prowadzone  na  zewnątrz  budynku  zaizolować  izolacją  kauczukową i </w:t>
      </w:r>
      <w:r w:rsidRPr="00D53B15">
        <w:rPr>
          <w:rFonts w:ascii="Arial" w:eastAsia="Times-Roman, 'Times New Roman'" w:hAnsi="Arial" w:cs="Arial"/>
          <w:bCs/>
          <w:color w:val="000000"/>
          <w:sz w:val="22"/>
          <w:szCs w:val="22"/>
        </w:rPr>
        <w:lastRenderedPageBreak/>
        <w:t>osłonić rurą osłonową odporną na czynniki atmosferyczne, promieniowania UV oraz uszkodzenia mechaniczne.</w:t>
      </w:r>
      <w:r>
        <w:rPr>
          <w:rFonts w:ascii="Arial" w:eastAsia="Times-Roman, 'Times New Roman'" w:hAnsi="Arial" w:cs="Arial"/>
          <w:bCs/>
          <w:color w:val="000000"/>
          <w:sz w:val="22"/>
          <w:szCs w:val="22"/>
        </w:rPr>
        <w:t xml:space="preserve"> </w:t>
      </w:r>
      <w:r w:rsidRPr="00D53B15">
        <w:rPr>
          <w:rFonts w:ascii="Arial" w:eastAsia="Times-Roman, 'Times New Roman'" w:hAnsi="Arial" w:cs="Arial"/>
          <w:bCs/>
          <w:color w:val="000000"/>
          <w:sz w:val="22"/>
          <w:szCs w:val="22"/>
        </w:rPr>
        <w:t>Całość izolacji montować tylko na suche i odtłuszczone powierzchnie rurociągów, po uzyskaniu pozytywnego wyniku próby szczelności.</w:t>
      </w:r>
    </w:p>
    <w:p w14:paraId="7426A1D9" w14:textId="26AB681E" w:rsidR="00D53B15" w:rsidRPr="00D53B15" w:rsidRDefault="00D53B15" w:rsidP="00D53B15">
      <w:pPr>
        <w:pStyle w:val="Standard"/>
        <w:spacing w:line="360" w:lineRule="auto"/>
        <w:ind w:firstLine="708"/>
        <w:jc w:val="both"/>
        <w:rPr>
          <w:rFonts w:ascii="Arial" w:eastAsia="Times-Roman, 'Times New Roman'" w:hAnsi="Arial" w:cs="Arial"/>
          <w:b/>
          <w:bCs/>
          <w:color w:val="000000"/>
          <w:sz w:val="22"/>
          <w:szCs w:val="22"/>
        </w:rPr>
      </w:pPr>
      <w:r w:rsidRPr="00D53B15">
        <w:rPr>
          <w:rFonts w:ascii="Arial" w:eastAsia="Times-Roman, 'Times New Roman'" w:hAnsi="Arial" w:cs="Arial"/>
          <w:bCs/>
          <w:color w:val="000000"/>
          <w:sz w:val="22"/>
          <w:szCs w:val="22"/>
        </w:rPr>
        <w:t>Rury główne prowadzone korytarzami należy montować za pomocą zawiesi systemowych np. korytek instalacyjnych mocowanych do sufitu lub do ściany z uwagi na przewidywaną w przyszłości zabudowę sufitu podwieszanego.</w:t>
      </w:r>
      <w:r w:rsidRPr="00D53B15">
        <w:rPr>
          <w:rFonts w:ascii="Arial" w:eastAsia="Times-Roman, 'Times New Roman'" w:hAnsi="Arial" w:cs="Arial"/>
          <w:b/>
          <w:bCs/>
          <w:color w:val="000000"/>
          <w:sz w:val="22"/>
          <w:szCs w:val="22"/>
        </w:rPr>
        <w:t xml:space="preserve"> </w:t>
      </w:r>
    </w:p>
    <w:p w14:paraId="091C082F"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Kolejność podłączania poszczególnych jednostek poprzez trójniki pokazano na rysunkach. Przy wykonywaniu instalacji należy zwrócić uwagę na rodzaj przegród budowlanych oraz na istniejące instalacje, tak aby maksymalnie wyeliminować kolizje. Trójniki łączyć z instalacją lutem twardym. Lutowanie rurociągów wyłącznie w osłonie azotu.</w:t>
      </w:r>
    </w:p>
    <w:p w14:paraId="40F51A70"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Z uwagi na ograniczoną ilość miejsca oraz możliwość uszkodzenia istniejącego wyposażenia pomieszczeń – dopuszcza się zastosowanie systemu połączeń zaciskowych nie wymagających spawania. Umożliwi to prowadzenie instalacji chłodniczej oraz wykonywanie połączeń w ograniczonej przestrzeni istniejącej zabudowy szachtów i sufitów podwieszanych oraz wyeliminuje uciążliwość prac montażowych oraz możliwość uszkodzenia istniejącego wyposażenia pomieszczeń. Dopuszcza się zastosowanie tradycyjnego systemu połączeń lutowanych.</w:t>
      </w:r>
    </w:p>
    <w:p w14:paraId="160416C7"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Ze względu na charakter budynku należy zwrócić szczególną uwagę na estetykę montażu urządzeń, prowadzenia instalacji oraz wykonywania przebić w przegrodach budowlanych. Przejścia przez przegrody należy wykonywać za pomocą wiertnicy.</w:t>
      </w:r>
    </w:p>
    <w:p w14:paraId="35EA8CD6"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Instalacje należy prowadzić:</w:t>
      </w:r>
    </w:p>
    <w:p w14:paraId="0229BE98"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Od agregatu do poszczególnych kondygnacji, nowopowstałymi pionami.</w:t>
      </w:r>
    </w:p>
    <w:p w14:paraId="16818053"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 poszczególnych kondygnacjach w przestrzeni sufitu podwieszanego.</w:t>
      </w:r>
    </w:p>
    <w:p w14:paraId="01249EFD"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W pomieszczeniach w przestrzeni sufitu podwieszanego oraz w miejscowych zabudowach.</w:t>
      </w:r>
    </w:p>
    <w:p w14:paraId="04FE5D99" w14:textId="77777777" w:rsidR="00D53B15" w:rsidRPr="00D53B15" w:rsidRDefault="00D53B15" w:rsidP="00D53B15">
      <w:pPr>
        <w:pStyle w:val="Standard"/>
        <w:spacing w:line="360" w:lineRule="auto"/>
        <w:jc w:val="both"/>
        <w:rPr>
          <w:rFonts w:ascii="Arial" w:eastAsia="Times-Roman, 'Times New Roman'" w:hAnsi="Arial" w:cs="Arial"/>
          <w:b/>
          <w:bCs/>
          <w:color w:val="000000"/>
          <w:sz w:val="22"/>
          <w:szCs w:val="22"/>
        </w:rPr>
      </w:pPr>
      <w:r w:rsidRPr="00D53B15">
        <w:rPr>
          <w:rFonts w:ascii="Arial" w:eastAsia="Times-Roman, 'Times New Roman'" w:hAnsi="Arial" w:cs="Arial"/>
          <w:b/>
          <w:bCs/>
          <w:color w:val="000000"/>
          <w:sz w:val="22"/>
          <w:szCs w:val="22"/>
        </w:rPr>
        <w:t>Całość instalacji zamontować zgodnie z zaleceniami producenta systemu klimatyzacyjnego.</w:t>
      </w:r>
    </w:p>
    <w:p w14:paraId="5B82C4E5"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
          <w:bCs/>
          <w:color w:val="000000"/>
          <w:sz w:val="22"/>
          <w:szCs w:val="22"/>
        </w:rPr>
        <w:tab/>
      </w:r>
      <w:r w:rsidRPr="00D53B15">
        <w:rPr>
          <w:rFonts w:ascii="Arial" w:eastAsia="Times-Roman, 'Times New Roman'" w:hAnsi="Arial" w:cs="Arial"/>
          <w:bCs/>
          <w:color w:val="000000"/>
          <w:sz w:val="22"/>
          <w:szCs w:val="22"/>
        </w:rPr>
        <w:t xml:space="preserve">Przewody przed montażem i układaniem oczyścić od wewnątrz i na stykach, nie układać rur uszkodzonych. Rury uszkodzone na końcach bosych mogą być użyte po odcięciu odcinków uszkodzonych. Lutowanie rurociągów wyłącznie w osłonie azotu. Odległość ścianki rury lub izolacji od ściany, stropu, podłogi lub innych przewodów winna wynosić 3-5 cm dla przewodów poniżej 50 mm. Poziome przewody rozdzielcze i odgałęzienia prowadzone będą pod stropem w przestrzeni sufitu podwieszanego lub w zabudowach miejscowych. Przewody prowadzić w sposób umożliwiający wykonanie izolacji cieplnej. </w:t>
      </w:r>
    </w:p>
    <w:p w14:paraId="42C865A0"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 xml:space="preserve">Odległość zewnętrznej powierzchni przewodu lub jego izolacji cieplnej od ściany, stropu lub podłogi powinna wynosić, co najmniej 3 cm. Przewody poziome prowadzone w kanałach i po ścianach, na lub pod stropami powinny spoczywać na podporach ruchomych (w </w:t>
      </w:r>
      <w:r w:rsidRPr="00D53B15">
        <w:rPr>
          <w:rFonts w:ascii="Arial" w:eastAsia="Times-Roman, 'Times New Roman'" w:hAnsi="Arial" w:cs="Arial"/>
          <w:bCs/>
          <w:color w:val="000000"/>
          <w:sz w:val="22"/>
          <w:szCs w:val="22"/>
        </w:rPr>
        <w:lastRenderedPageBreak/>
        <w:t>uchwytach, na wspornikach, zawiesiach) usytuowanych w odstępach nie mniejszych niż:</w:t>
      </w:r>
    </w:p>
    <w:p w14:paraId="1CEF7C33"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dla przewodów średnicy do 20 mm - 1,30 m</w:t>
      </w:r>
    </w:p>
    <w:p w14:paraId="2A7C7889"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dla przewodów średnicy 25 mm - 1,50 m</w:t>
      </w:r>
    </w:p>
    <w:p w14:paraId="0428E89B"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dla przewodów średnicy 32 mm - 1,70 m</w:t>
      </w:r>
    </w:p>
    <w:p w14:paraId="307024B4"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Przy przejściu przewodu przez przegrodę budowlaną (np. przewodu poziomego przez ścianę, przewodu pionowego przez strop), należy stosować przepust w tulei ochronnej. Tuleja powinna być w sposób trwały osadzona w przegrodzie budowlanej. Tuleja powinna być rurą o średnicy wewnętrznej większej od średnicy zewnętrznej rury przewodu:</w:t>
      </w:r>
    </w:p>
    <w:p w14:paraId="593CCF2D"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co najmniej o 2 cm przy przejściu przez przegrodę poziomą,</w:t>
      </w:r>
    </w:p>
    <w:p w14:paraId="0CE4DD9F"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co najmniej o 1 cm przy przejściu przez strop.</w:t>
      </w:r>
    </w:p>
    <w:p w14:paraId="5FF446AA" w14:textId="00566D34"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Tuleja ochronna powinna być dłuższa niż grubości przegrody poziomej o ok. 2 cm z każdej strony, a przy przejściu przez strop powinna wystawać ok. 2 cm powyżej posadzki</w:t>
      </w:r>
      <w:r>
        <w:rPr>
          <w:rFonts w:ascii="Arial" w:eastAsia="Times-Roman, 'Times New Roman'" w:hAnsi="Arial" w:cs="Arial"/>
          <w:bCs/>
          <w:color w:val="000000"/>
          <w:sz w:val="22"/>
          <w:szCs w:val="22"/>
        </w:rPr>
        <w:t xml:space="preserve"> </w:t>
      </w:r>
      <w:r w:rsidRPr="00D53B15">
        <w:rPr>
          <w:rFonts w:ascii="Arial" w:eastAsia="Times-Roman, 'Times New Roman'" w:hAnsi="Arial" w:cs="Arial"/>
          <w:bCs/>
          <w:color w:val="000000"/>
          <w:sz w:val="22"/>
          <w:szCs w:val="22"/>
        </w:rPr>
        <w:t xml:space="preserve">i ok. l cm poniżej tynku na stropie. Przestrzeń między rurą przewodu a tuleją ochronną powinna być wypełniona materiałem trwale plastycznym, umożliwiającym jej wzdłużne przemieszczanie się i utrudniającym powstanie w niej </w:t>
      </w:r>
      <w:proofErr w:type="spellStart"/>
      <w:r w:rsidRPr="00D53B15">
        <w:rPr>
          <w:rFonts w:ascii="Arial" w:eastAsia="Times-Roman, 'Times New Roman'" w:hAnsi="Arial" w:cs="Arial"/>
          <w:bCs/>
          <w:color w:val="000000"/>
          <w:sz w:val="22"/>
          <w:szCs w:val="22"/>
        </w:rPr>
        <w:t>naprężeń</w:t>
      </w:r>
      <w:proofErr w:type="spellEnd"/>
      <w:r w:rsidRPr="00D53B15">
        <w:rPr>
          <w:rFonts w:ascii="Arial" w:eastAsia="Times-Roman, 'Times New Roman'" w:hAnsi="Arial" w:cs="Arial"/>
          <w:bCs/>
          <w:color w:val="000000"/>
          <w:sz w:val="22"/>
          <w:szCs w:val="22"/>
        </w:rPr>
        <w:t xml:space="preserve"> ścinających.</w:t>
      </w:r>
    </w:p>
    <w:p w14:paraId="3947C56B"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
          <w:bCs/>
          <w:color w:val="000000"/>
          <w:sz w:val="22"/>
          <w:szCs w:val="22"/>
        </w:rPr>
        <w:tab/>
      </w:r>
      <w:r w:rsidRPr="00D53B15">
        <w:rPr>
          <w:rFonts w:ascii="Arial" w:eastAsia="Times-Roman, 'Times New Roman'" w:hAnsi="Arial" w:cs="Arial"/>
          <w:bCs/>
          <w:color w:val="000000"/>
          <w:sz w:val="22"/>
          <w:szCs w:val="22"/>
        </w:rPr>
        <w:t>W tulei ochronnej nie powinno znajdować się żadne połączenie rury przewodu. Przewody łączyć przez lutowanie w osłonie azotowej. Trasy prowadzenia przewodów pokazano na rzutach. Kolejność podłączania poszczególnych jednostek poprzez trójniki oraz średnice poszczególnych odcinków pokazano na rysunkach.</w:t>
      </w:r>
    </w:p>
    <w:p w14:paraId="2F479B6E" w14:textId="381A903B"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 xml:space="preserve">W przypadku montażu agregatów powyżej jednostek wewnętrznych i różnicy wysokości większej lub równej 20m zaleca się wykonać pułapki </w:t>
      </w:r>
      <w:r>
        <w:rPr>
          <w:rFonts w:ascii="Arial" w:eastAsia="Times-Roman, 'Times New Roman'" w:hAnsi="Arial" w:cs="Arial"/>
          <w:bCs/>
          <w:color w:val="000000"/>
          <w:sz w:val="22"/>
          <w:szCs w:val="22"/>
        </w:rPr>
        <w:t>olejowe co 10m na rurze gazowej.</w:t>
      </w:r>
    </w:p>
    <w:p w14:paraId="7253DFE0" w14:textId="5F1EBBA6"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
          <w:bCs/>
          <w:color w:val="000000"/>
          <w:sz w:val="22"/>
          <w:szCs w:val="22"/>
        </w:rPr>
        <w:tab/>
      </w:r>
      <w:r w:rsidRPr="00D53B15">
        <w:rPr>
          <w:rFonts w:ascii="Arial" w:eastAsia="Times-Roman, 'Times New Roman'" w:hAnsi="Arial" w:cs="Arial"/>
          <w:bCs/>
          <w:color w:val="000000"/>
          <w:sz w:val="22"/>
          <w:szCs w:val="22"/>
        </w:rPr>
        <w:t>Do wykonania instalacji freonowej wymagane jest stosowanie wyłącznie trójników systemowych  typu U. Trójniki  muszą zostać zamontowane w pozycji poziomej z maksymalnym odchyleniem od płaszczyzny 10 stopni. Dopuszcza się montaż trójników w pozycji pionowej, natomiast nie jest to sposób zalecany.</w:t>
      </w:r>
    </w:p>
    <w:p w14:paraId="6CCA2AB8" w14:textId="65FA3EDB"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
          <w:bCs/>
          <w:color w:val="000000"/>
          <w:sz w:val="22"/>
          <w:szCs w:val="22"/>
        </w:rPr>
        <w:tab/>
      </w:r>
      <w:r w:rsidRPr="00D53B15">
        <w:rPr>
          <w:rFonts w:ascii="Arial" w:eastAsia="Times-Roman, 'Times New Roman'" w:hAnsi="Arial" w:cs="Arial"/>
          <w:bCs/>
          <w:color w:val="000000"/>
          <w:sz w:val="22"/>
          <w:szCs w:val="22"/>
        </w:rPr>
        <w:t xml:space="preserve">Odprowadzenie skroplin z projektowanych klimatyzatorów projektuje się z rur </w:t>
      </w:r>
      <w:r w:rsidR="00222BBD">
        <w:rPr>
          <w:rFonts w:ascii="Arial" w:eastAsia="Times-Roman, 'Times New Roman'" w:hAnsi="Arial" w:cs="Arial"/>
          <w:bCs/>
          <w:color w:val="000000"/>
          <w:sz w:val="22"/>
          <w:szCs w:val="22"/>
        </w:rPr>
        <w:t>PVC-U</w:t>
      </w:r>
      <w:r w:rsidRPr="00D53B15">
        <w:rPr>
          <w:rFonts w:ascii="Arial" w:eastAsia="Times-Roman, 'Times New Roman'" w:hAnsi="Arial" w:cs="Arial"/>
          <w:bCs/>
          <w:color w:val="000000"/>
          <w:sz w:val="22"/>
          <w:szCs w:val="22"/>
        </w:rPr>
        <w:t>. Alternatywnie dopuszcza się inne materiały dostępne i powszechnie stosowane w tego typu instalacjach. Woda odpływająca z tac ociekowych klimatyzatorów będzie odprowadzana przewodami indywidualnymi. Średnica rury odprowadzającej kondensat od pojedynczej jednostki wewnętrznej klimatyzacji nie powinna być mniejsza, niż średnica króćca przyłączeniowego tej jednostki.</w:t>
      </w:r>
    </w:p>
    <w:p w14:paraId="22D5D07A"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 xml:space="preserve">W miejscach krzyżowania instalacji odprowadzenia skroplin z trasami elektrycznych koryt kablowych stosować całe odcinki rur (nie wykonywać połączeń). Przewody skroplin należy włączać do istniejących instalacji kanalizacji sanitarnej poprzez syfony do urządzeń klimatyzacyjnych z klapą antyzapachową i rewizją lub wpiąć się ponad syfony umywalek w pom. porządkowych i WC. Przy montażu stosować kształtki typowe dla danego producenta </w:t>
      </w:r>
      <w:r w:rsidRPr="00D53B15">
        <w:rPr>
          <w:rFonts w:ascii="Arial" w:eastAsia="Times-Roman, 'Times New Roman'" w:hAnsi="Arial" w:cs="Arial"/>
          <w:bCs/>
          <w:color w:val="000000"/>
          <w:sz w:val="22"/>
          <w:szCs w:val="22"/>
        </w:rPr>
        <w:lastRenderedPageBreak/>
        <w:t>rur.</w:t>
      </w:r>
    </w:p>
    <w:p w14:paraId="7FABA711"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Wszystkie jednostki wewnętrzne klimatyzacji, które nie mają wbudowanych fabrycznie pompek skroplin, należy w takie wyposażyć, chyba, że warunki na etapie wykonawstwa pozwolą na grawitacyjne odprowadzenie skroplin – jest to sposób zalecany. Przewody prowadzić ze spadkiem min. 1%. Stosować podwieszenia rurociągów skroplin prowadzonych poziomo – co 0,8m, prowadzonych pionowo – co 1,5m. Każdy odcinek pionowy mocować w co najmniej dwóch punktach. W najwyższym punkcie rury odprowadzającej skropliny powinien być odpowietrznik. Odpowietrznik musi być tak zamontowany, aby nie uległ zabrudzeniu lub zatkaniu. Po zakończeniu montażu rur wykonać próbę napełniając przewody wodą oraz kontrolując poprawny odpływ cieczy.</w:t>
      </w:r>
    </w:p>
    <w:p w14:paraId="4F0D7C65"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Instalację elektryczną zasilającą projektowane urządzenia klimatyzacyjne należy wykonać zgodnie z opracowanym projektem br. elektrycznej oraz DTR producenta.</w:t>
      </w:r>
    </w:p>
    <w:p w14:paraId="536A2035"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ab/>
        <w:t>System VRF posiada wbudowany czujnik kolejności faz. W przypadku błędnego podłączenia zasilania jednostka zewnętrzna wyświetli błąd kolejności faz. Agregat powinien być zabezpieczony oddzielnym bezpiecznikiem o określonej wielkości. Dodatkowo rozdzielnia powinna być wyposażona w zabezpieczenie różnicowo-prądowe. Dla ułatwienia obsługi serwisowej zaleca się również montaż wyłącznika serwisowego.</w:t>
      </w:r>
    </w:p>
    <w:p w14:paraId="26DDD655"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
          <w:bCs/>
          <w:color w:val="000000"/>
          <w:sz w:val="22"/>
          <w:szCs w:val="22"/>
        </w:rPr>
        <w:tab/>
      </w:r>
      <w:r w:rsidRPr="00D53B15">
        <w:rPr>
          <w:rFonts w:ascii="Arial" w:eastAsia="Times-Roman, 'Times New Roman'" w:hAnsi="Arial" w:cs="Arial"/>
          <w:bCs/>
          <w:color w:val="000000"/>
          <w:sz w:val="22"/>
          <w:szCs w:val="22"/>
        </w:rPr>
        <w:t>Kabel zasilający należy doprowadzić do odpowiednich zacisków w urządzeniu. Wymagane jest zasilenie jednostek wewnętrznych z tego samego obwodu elektrycznego co jednostka zewnętrzna. Jednostka zewnętrzna nie jest wyposażona w oddzielny port do podpięcia zasilania jednostek wewnętrznych. W takim przypadku należy wpiąć się bezpośrednio w listwę  zasilającą.  Obwód  ten  należy  zabezpieczyć  dodatkowym  bezpiecznikiem i zabezpieczeniem różnicowo-prądowym.</w:t>
      </w:r>
    </w:p>
    <w:p w14:paraId="27745159" w14:textId="7777777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Urządzenia powinny być uziemione zgodnie z DTR oraz obowiązującymi przepisami. Do podłączenia urządzeń należy używać wyłącznie przewodów z żyłami miedzianymi. Przekrój przewodów zasilających dobrać na podstawie projektu branży elektrycznej bądź DTR urządzeń. Szczegółowy sposób podłączenia jednostek do zasilania według dokumentacji technicznej urządzeń. Całą instalację i okablowanie muszą wykonać osoby kompetentne i odpowiednio wykwalifikowane, posiadające certyfikaty i uprawnienia zgodne ze wszystkimi obowiązującymi przepisami.</w:t>
      </w:r>
    </w:p>
    <w:p w14:paraId="2D1DA550" w14:textId="6BB6DC21" w:rsidR="00D53B15" w:rsidRPr="00D53B15" w:rsidRDefault="00D53B15" w:rsidP="00D53B1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5.2.3. </w:t>
      </w:r>
      <w:r w:rsidRPr="00D53B15">
        <w:rPr>
          <w:rFonts w:ascii="Arial" w:eastAsia="Times-Roman, 'Times New Roman'" w:hAnsi="Arial" w:cs="Arial"/>
          <w:b/>
          <w:bCs/>
          <w:color w:val="000000"/>
          <w:sz w:val="22"/>
          <w:szCs w:val="22"/>
        </w:rPr>
        <w:t>Próby i rozruch</w:t>
      </w:r>
    </w:p>
    <w:p w14:paraId="0BF70744" w14:textId="6127DAE4"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Po zakończonym etapie montażu instalacji i przed jej napełnieniem należy przewody przedmuchać sprężonym azotem technicznym. Przed wykonaniem próby ciśnienia, w celu usunięcia możliwej wilgoci w układzie, należy wytworzyć próżnię poprzez uzyskanie podciśnienia na poziomie 755mmHg. Następnie należy utrzymywać je przez minimum 1 godzinę. Następnie należy przeprowadzić próbę ciśnieniową w trzech etapach:</w:t>
      </w:r>
    </w:p>
    <w:p w14:paraId="1EDE82F6"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 xml:space="preserve">etap 1 – podniesienie ciśnienia w układzie do 0,5 </w:t>
      </w:r>
      <w:proofErr w:type="spellStart"/>
      <w:r w:rsidRPr="00D53B15">
        <w:rPr>
          <w:rFonts w:ascii="Arial" w:eastAsia="Times-Roman, 'Times New Roman'" w:hAnsi="Arial" w:cs="Arial"/>
          <w:bCs/>
          <w:color w:val="000000"/>
          <w:sz w:val="22"/>
          <w:szCs w:val="22"/>
        </w:rPr>
        <w:t>MPa</w:t>
      </w:r>
      <w:proofErr w:type="spellEnd"/>
      <w:r w:rsidRPr="00D53B15">
        <w:rPr>
          <w:rFonts w:ascii="Arial" w:eastAsia="Times-Roman, 'Times New Roman'" w:hAnsi="Arial" w:cs="Arial"/>
          <w:bCs/>
          <w:color w:val="000000"/>
          <w:sz w:val="22"/>
          <w:szCs w:val="22"/>
        </w:rPr>
        <w:t xml:space="preserve"> oraz obserwacja manometru </w:t>
      </w:r>
      <w:r w:rsidRPr="00D53B15">
        <w:rPr>
          <w:rFonts w:ascii="Arial" w:eastAsia="Times-Roman, 'Times New Roman'" w:hAnsi="Arial" w:cs="Arial"/>
          <w:bCs/>
          <w:color w:val="000000"/>
          <w:sz w:val="22"/>
          <w:szCs w:val="22"/>
        </w:rPr>
        <w:lastRenderedPageBreak/>
        <w:t>przez 5 minut w celu stwierdzenia spadku ciśnienia</w:t>
      </w:r>
    </w:p>
    <w:p w14:paraId="5952E73D"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 xml:space="preserve">etap 2 – podniesienie ciśnienia w układzie do 1,5 </w:t>
      </w:r>
      <w:proofErr w:type="spellStart"/>
      <w:r w:rsidRPr="00D53B15">
        <w:rPr>
          <w:rFonts w:ascii="Arial" w:eastAsia="Times-Roman, 'Times New Roman'" w:hAnsi="Arial" w:cs="Arial"/>
          <w:bCs/>
          <w:color w:val="000000"/>
          <w:sz w:val="22"/>
          <w:szCs w:val="22"/>
        </w:rPr>
        <w:t>MPa</w:t>
      </w:r>
      <w:proofErr w:type="spellEnd"/>
      <w:r w:rsidRPr="00D53B15">
        <w:rPr>
          <w:rFonts w:ascii="Arial" w:eastAsia="Times-Roman, 'Times New Roman'" w:hAnsi="Arial" w:cs="Arial"/>
          <w:bCs/>
          <w:color w:val="000000"/>
          <w:sz w:val="22"/>
          <w:szCs w:val="22"/>
        </w:rPr>
        <w:t xml:space="preserve"> oraz obserwacja manometru przez 5 minut w celu stwierdzenia spadku ciśnienia</w:t>
      </w:r>
    </w:p>
    <w:p w14:paraId="5C7E0120"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 xml:space="preserve">etap 3 – podniesienie ciśnienia w układzie do 4,12 </w:t>
      </w:r>
      <w:proofErr w:type="spellStart"/>
      <w:r w:rsidRPr="00D53B15">
        <w:rPr>
          <w:rFonts w:ascii="Arial" w:eastAsia="Times-Roman, 'Times New Roman'" w:hAnsi="Arial" w:cs="Arial"/>
          <w:bCs/>
          <w:color w:val="000000"/>
          <w:sz w:val="22"/>
          <w:szCs w:val="22"/>
        </w:rPr>
        <w:t>MPa</w:t>
      </w:r>
      <w:proofErr w:type="spellEnd"/>
      <w:r w:rsidRPr="00D53B15">
        <w:rPr>
          <w:rFonts w:ascii="Arial" w:eastAsia="Times-Roman, 'Times New Roman'" w:hAnsi="Arial" w:cs="Arial"/>
          <w:bCs/>
          <w:color w:val="000000"/>
          <w:sz w:val="22"/>
          <w:szCs w:val="22"/>
        </w:rPr>
        <w:t xml:space="preserve"> i utrzymywanie go przez 24 godziny</w:t>
      </w:r>
    </w:p>
    <w:p w14:paraId="7546AEAA" w14:textId="54A3DB07" w:rsidR="00D53B15" w:rsidRPr="00D53B15" w:rsidRDefault="00D53B15" w:rsidP="00D53B15">
      <w:pPr>
        <w:pStyle w:val="Standard"/>
        <w:spacing w:line="360" w:lineRule="auto"/>
        <w:ind w:firstLine="708"/>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Po uzyskaniu pozytywnej próby szczelności układu, instalację należy napełnić odpowiednią ilością czynnika chłodniczego. Ilość czynnika napełniona fabrycznie w urządzeniu zewnętrznym nie zawiera wystarczającej ilości, potrzebnej do prawidłowego działania układu.</w:t>
      </w:r>
      <w:r>
        <w:rPr>
          <w:rFonts w:ascii="Arial" w:eastAsia="Times-Roman, 'Times New Roman'" w:hAnsi="Arial" w:cs="Arial"/>
          <w:bCs/>
          <w:color w:val="000000"/>
          <w:sz w:val="22"/>
          <w:szCs w:val="22"/>
        </w:rPr>
        <w:t xml:space="preserve"> </w:t>
      </w:r>
      <w:r w:rsidRPr="00D53B15">
        <w:rPr>
          <w:rFonts w:ascii="Arial" w:eastAsia="Times-Roman, 'Times New Roman'" w:hAnsi="Arial" w:cs="Arial"/>
          <w:bCs/>
          <w:color w:val="000000"/>
          <w:sz w:val="22"/>
          <w:szCs w:val="22"/>
        </w:rPr>
        <w:t>Całość instalacji zamontować zgodnie z zaleceniami producenta systemu klimatyzacyjnego. Montaż instalacji klimatyzacji powinien być przeprowadzony przez autoryzowanego instalatora posiadającego wszystkie najnowsze i aktualne certyfikaty.</w:t>
      </w:r>
    </w:p>
    <w:p w14:paraId="33A7A9E4" w14:textId="53C1A346" w:rsidR="00D53B15" w:rsidRPr="00D53B15" w:rsidRDefault="00D53B15" w:rsidP="00D53B15">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 xml:space="preserve">5.2.4. </w:t>
      </w:r>
      <w:r w:rsidRPr="00D53B15">
        <w:rPr>
          <w:rFonts w:ascii="Arial" w:eastAsia="Times-Roman, 'Times New Roman'" w:hAnsi="Arial" w:cs="Arial"/>
          <w:b/>
          <w:bCs/>
          <w:color w:val="000000"/>
          <w:sz w:val="22"/>
          <w:szCs w:val="22"/>
        </w:rPr>
        <w:t>Procedura uruchomienia systemu VRF</w:t>
      </w:r>
    </w:p>
    <w:p w14:paraId="422D6CAA"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Przed uruchomieniem systemu należy dokonać następujących czynności:</w:t>
      </w:r>
    </w:p>
    <w:p w14:paraId="63AE919E"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sprawdzić, czy rurociągi czynnika chłodniczego oraz przewód komunikacji między jednostkami zewnętrznymi i wewnętrznymi podłączono do tego samego systemu chłodniczego.</w:t>
      </w:r>
    </w:p>
    <w:p w14:paraId="3B154EC3"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sprawdzić, czy napięcie zasilania mieści się w granicach +/- 10% napięcia znamionowego.</w:t>
      </w:r>
    </w:p>
    <w:p w14:paraId="3B7B6C0D"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sprawdzić, czy przewody zasilające oraz przewody komunikacyjne są podłączone prawidłowo. Szczególną uwagę należy zwrócić na polaryzację przewodów komunikacyjnych.</w:t>
      </w:r>
    </w:p>
    <w:p w14:paraId="08ED0711"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przed podłączeniem napięcia, należy sprawdzić, czy nie ma zagrożenia wystąpienia zwarcia na przewodach.</w:t>
      </w:r>
    </w:p>
    <w:p w14:paraId="0834D093"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sprawdzić, czy wszystkie jednostki przeszły próbę szczelności (dla czynnika R410A pod ciśnieniem 42 kg/cm2 przez 24 godz.).</w:t>
      </w:r>
    </w:p>
    <w:p w14:paraId="6D32501F"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sprawdzić, czy układ utrzymał wymaganą próżnię na poziomie –755mmHg przez min 24 godz.</w:t>
      </w:r>
    </w:p>
    <w:p w14:paraId="3E38A25C"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obliczyć wymaganą ilość czynnika chłodniczego na podstawie długości i średnic rur cieczowych. Ilość czynnika w agregacie napełniona fabrycznie jest dla długości instalacji równej 0m.</w:t>
      </w:r>
    </w:p>
    <w:p w14:paraId="1DB968E2"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napełnić układ obliczoną, wymaganą ilością czynnika chłodniczego.</w:t>
      </w:r>
    </w:p>
    <w:p w14:paraId="6CF96830"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sprawdzić, czy kolejność faz zasilania jednostki zewnętrznej jest poprawna.</w:t>
      </w:r>
    </w:p>
    <w:p w14:paraId="371EDB38"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włączyć zasilanie agregatu 12 godzin przed uruchomieniem, aby grzałki karteru podgrzały olej w sprężarkach.</w:t>
      </w:r>
    </w:p>
    <w:p w14:paraId="35CCCED5"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ustawić ilość jednostek wewnętrznych podłączonych do agregatu za pomocą przełączników na płycie jednostki zewnętrznej.</w:t>
      </w:r>
    </w:p>
    <w:p w14:paraId="0D2792E8"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 xml:space="preserve">Należy wykonać adresację jednostek wewnętrznych manualnie/automatycznie (ręczne </w:t>
      </w:r>
      <w:r w:rsidRPr="00D53B15">
        <w:rPr>
          <w:rFonts w:ascii="Arial" w:eastAsia="Times-Roman, 'Times New Roman'" w:hAnsi="Arial" w:cs="Arial"/>
          <w:bCs/>
          <w:color w:val="000000"/>
          <w:sz w:val="22"/>
          <w:szCs w:val="22"/>
        </w:rPr>
        <w:lastRenderedPageBreak/>
        <w:t>adresowanie należy wykonać za pomocą pilota przewodowego/bezprzewodowego wg instrukcji poniżej).</w:t>
      </w:r>
    </w:p>
    <w:p w14:paraId="423B735F" w14:textId="77777777" w:rsidR="00D53B15" w:rsidRPr="00D53B15" w:rsidRDefault="00D53B15" w:rsidP="00D53B15">
      <w:pPr>
        <w:pStyle w:val="Standard"/>
        <w:spacing w:line="360" w:lineRule="auto"/>
        <w:jc w:val="both"/>
        <w:rPr>
          <w:rFonts w:ascii="Arial" w:eastAsia="Times-Roman, 'Times New Roman'" w:hAnsi="Arial" w:cs="Arial"/>
          <w:bCs/>
          <w:color w:val="000000"/>
          <w:sz w:val="22"/>
          <w:szCs w:val="22"/>
        </w:rPr>
      </w:pPr>
      <w:r w:rsidRPr="00D53B15">
        <w:rPr>
          <w:rFonts w:ascii="Arial" w:eastAsia="Times-Roman, 'Times New Roman'" w:hAnsi="Arial" w:cs="Arial"/>
          <w:bCs/>
          <w:color w:val="000000"/>
          <w:sz w:val="22"/>
          <w:szCs w:val="22"/>
        </w:rPr>
        <w:t>•</w:t>
      </w:r>
      <w:r w:rsidRPr="00D53B15">
        <w:rPr>
          <w:rFonts w:ascii="Arial" w:eastAsia="Times-Roman, 'Times New Roman'" w:hAnsi="Arial" w:cs="Arial"/>
          <w:bCs/>
          <w:color w:val="000000"/>
          <w:sz w:val="22"/>
          <w:szCs w:val="22"/>
        </w:rPr>
        <w:tab/>
        <w:t>Należy uruchomić system w trybie chłodzenia/grzania w celu sprawdzenia wszystkich parametrów systemu dostępnych w menu serwisowym płyty jednostki zewnętrznej (skorzystaj z trybu testowego).</w:t>
      </w:r>
    </w:p>
    <w:p w14:paraId="1F061A4A" w14:textId="77777777" w:rsidR="004A217E" w:rsidRDefault="004A217E" w:rsidP="004A217E">
      <w:pPr>
        <w:pStyle w:val="Textbody"/>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Po zakończeniu wszystkich prac montażowych dokonać przeglądu, regulacji i pomiarów wszystkich urządzeń i instalacji. Z przeprowadzonych prac wykonać protokół zgodnie z PN-78/B-10440.</w:t>
      </w:r>
    </w:p>
    <w:p w14:paraId="482B49FF"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7. OBMIAR ROBÓT</w:t>
      </w:r>
    </w:p>
    <w:p w14:paraId="3FC28F8F"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Jednostką obmiaru jest m2 (metr kwadratowy) wykonanej i odebranej instalacji z uwzględnia elementów składowych instalacji obmierzonych według innych jednostek:</w:t>
      </w:r>
    </w:p>
    <w:p w14:paraId="260A2536" w14:textId="77777777" w:rsidR="004A217E" w:rsidRDefault="004A217E" w:rsidP="004A217E">
      <w:pPr>
        <w:pStyle w:val="Standard"/>
        <w:spacing w:line="360" w:lineRule="auto"/>
        <w:jc w:val="both"/>
        <w:rPr>
          <w:rFonts w:ascii="Arial" w:eastAsia="Times-Roman, 'Times New Roman'" w:hAnsi="Arial" w:cs="Arial"/>
          <w:color w:val="000000"/>
          <w:sz w:val="22"/>
          <w:szCs w:val="22"/>
        </w:rPr>
      </w:pPr>
      <w:proofErr w:type="spellStart"/>
      <w:r>
        <w:rPr>
          <w:rFonts w:ascii="Arial" w:eastAsia="Times-Roman, 'Times New Roman'" w:hAnsi="Arial" w:cs="Arial"/>
          <w:color w:val="000000"/>
          <w:sz w:val="22"/>
          <w:szCs w:val="22"/>
        </w:rPr>
        <w:t>kpl</w:t>
      </w:r>
      <w:proofErr w:type="spellEnd"/>
      <w:r>
        <w:rPr>
          <w:rFonts w:ascii="Arial" w:eastAsia="Times-Roman, 'Times New Roman'" w:hAnsi="Arial" w:cs="Arial"/>
          <w:color w:val="000000"/>
          <w:sz w:val="22"/>
          <w:szCs w:val="22"/>
        </w:rPr>
        <w:t>. (komplety)</w:t>
      </w:r>
    </w:p>
    <w:p w14:paraId="6E424E4C"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szt. (sztuka)</w:t>
      </w:r>
    </w:p>
    <w:p w14:paraId="00C2B6F8"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kg (kilogram)</w:t>
      </w:r>
    </w:p>
    <w:p w14:paraId="48F1F739"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m3 (metr sześcienny)</w:t>
      </w:r>
    </w:p>
    <w:p w14:paraId="05A62938"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8. ODBIÓR ROBÓT</w:t>
      </w:r>
    </w:p>
    <w:p w14:paraId="5287EA50"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Zgodnie z warunkami ogólnymi STWIOR</w:t>
      </w:r>
    </w:p>
    <w:p w14:paraId="4334D5E8"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ab/>
        <w:t>Celem sprawdzenia kompletności wykonania prac jest wykazanie, ze w pełni wykonano wszystkie prace związane z montażem instalacji wentylacji i klimatyzacji oraz stwierdzenie zgodności ich wykonania z projektem oraz z obowiązującymi przepisami i zasadami technicznymi.</w:t>
      </w:r>
    </w:p>
    <w:p w14:paraId="5CFEECC3"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W ramach tego etapu prac odbiorowych należy przeprowadzić następujące czynności:</w:t>
      </w:r>
    </w:p>
    <w:p w14:paraId="3ACDD99E" w14:textId="77777777" w:rsidR="004A217E" w:rsidRDefault="004A217E" w:rsidP="00091C3C">
      <w:pPr>
        <w:pStyle w:val="Standard"/>
        <w:numPr>
          <w:ilvl w:val="0"/>
          <w:numId w:val="46"/>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porównanie wszystkich elementów wykonanych instalacji wentylacji z zestawieniem projektowy, zarówno w zakresie materiałów, jak i ilości oraz jeśli jest to konieczne w zakresie właściwości i części zamiennych;</w:t>
      </w:r>
    </w:p>
    <w:p w14:paraId="06226801" w14:textId="77777777" w:rsidR="004A217E" w:rsidRDefault="004A217E" w:rsidP="00091C3C">
      <w:pPr>
        <w:pStyle w:val="Standard"/>
        <w:numPr>
          <w:ilvl w:val="0"/>
          <w:numId w:val="46"/>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sprawdzenie zgodności wykonania instalacji wentylacji z obowiązującymi przepisami oraz zasadami technicznymi;</w:t>
      </w:r>
    </w:p>
    <w:p w14:paraId="70FCAD86" w14:textId="77777777" w:rsidR="004A217E" w:rsidRDefault="004A217E" w:rsidP="00091C3C">
      <w:pPr>
        <w:pStyle w:val="Standard"/>
        <w:numPr>
          <w:ilvl w:val="0"/>
          <w:numId w:val="46"/>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sprawdzenie dostępności dla obsługi instalacji wentylacji ze względu na działanie, czyszczenie i konserwację;</w:t>
      </w:r>
    </w:p>
    <w:p w14:paraId="2899F29B" w14:textId="77777777" w:rsidR="004A217E" w:rsidRDefault="004A217E" w:rsidP="00091C3C">
      <w:pPr>
        <w:pStyle w:val="Standard"/>
        <w:numPr>
          <w:ilvl w:val="0"/>
          <w:numId w:val="46"/>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sprawdzenie czystości instalacji wentylacji;</w:t>
      </w:r>
    </w:p>
    <w:p w14:paraId="34FCE0C7" w14:textId="77777777" w:rsidR="004A217E" w:rsidRDefault="004A217E" w:rsidP="00091C3C">
      <w:pPr>
        <w:pStyle w:val="Standard"/>
        <w:numPr>
          <w:ilvl w:val="0"/>
          <w:numId w:val="46"/>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sprawdzenie kompletności dokumentów niezbędnych do eksploatacji instalacji wentylacji ;</w:t>
      </w:r>
    </w:p>
    <w:p w14:paraId="6447FC2C"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9.0. PODSTAWA PŁATNOŚCI</w:t>
      </w:r>
    </w:p>
    <w:p w14:paraId="38A20192" w14:textId="77777777" w:rsidR="004A217E" w:rsidRDefault="004A217E" w:rsidP="004A217E">
      <w:pPr>
        <w:pStyle w:val="Standard"/>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Zgodnie z warunkami umowy.</w:t>
      </w:r>
    </w:p>
    <w:p w14:paraId="3A2312DC" w14:textId="77777777" w:rsidR="004A217E" w:rsidRDefault="004A217E" w:rsidP="004A217E">
      <w:pPr>
        <w:pStyle w:val="Standard"/>
        <w:spacing w:line="360" w:lineRule="auto"/>
        <w:jc w:val="both"/>
        <w:rPr>
          <w:rFonts w:ascii="Arial" w:eastAsia="Times-Roman, 'Times New Roman'" w:hAnsi="Arial" w:cs="Arial"/>
          <w:b/>
          <w:bCs/>
          <w:color w:val="000000"/>
          <w:sz w:val="22"/>
          <w:szCs w:val="22"/>
        </w:rPr>
      </w:pPr>
      <w:r>
        <w:rPr>
          <w:rFonts w:ascii="Arial" w:eastAsia="Times-Roman, 'Times New Roman'" w:hAnsi="Arial" w:cs="Arial"/>
          <w:b/>
          <w:bCs/>
          <w:color w:val="000000"/>
          <w:sz w:val="22"/>
          <w:szCs w:val="22"/>
        </w:rPr>
        <w:t>10.PRZEPISY ZWIĄZANE</w:t>
      </w:r>
    </w:p>
    <w:p w14:paraId="6E974D13"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Ustawa Prawo Budowlane z dnia 7 lipca 1994 r z (późniejszymi zmianami);</w:t>
      </w:r>
    </w:p>
    <w:p w14:paraId="3D74B2DC"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lastRenderedPageBreak/>
        <w:t>Rozporządzenie Ministra Infrastruktury z dnia 12 kwietnia 2002 r. w sprawie warunków technicznych jakim powinny odpowiadać budynki i ich usytuowanie (Dz.U. NR 75/02 poz. 690);</w:t>
      </w:r>
    </w:p>
    <w:p w14:paraId="40FE7D8F"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1505:2001 Wentylacja budynków – Przewody proste i kształtki wentylacyjne z blach o przekroju prostokątnym – Wymiary;</w:t>
      </w:r>
    </w:p>
    <w:p w14:paraId="7E23B668"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1506:2001 Wentylacja budynków – Przewody proste i kształtki wentylacyjne z blachy o przekroju kołowym – Wymiary;</w:t>
      </w:r>
    </w:p>
    <w:p w14:paraId="3B199D5B"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PN-B-01411:1999 Wentylacja i klimatyzacja – Terminologia;</w:t>
      </w:r>
    </w:p>
    <w:p w14:paraId="60B68359"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PN-B-03434:1999 Wentylacja – Przewody wentylacyjne – Podstawowe wymagania i badania;</w:t>
      </w:r>
    </w:p>
    <w:p w14:paraId="54D9DE9F"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PN-B-76001:1996 Wentylacja – Przewody wentylacyjne – Szczelność. Wymagania i badania.</w:t>
      </w:r>
    </w:p>
    <w:p w14:paraId="453E6C2D"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PN-B-76002:1976 Wentylacja – Połączenie urządzeń, przewodów i kształtek wentylacyjnych blaszanych;</w:t>
      </w:r>
    </w:p>
    <w:p w14:paraId="06C8E234"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1751:2001 Wentylacja budynków – Urządzenia wentylacyjne końcowe – Badania aerodynamiczne przepustnic regulacyjnych i zamykających;</w:t>
      </w:r>
    </w:p>
    <w:p w14:paraId="639A8EEC"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PN-EN 1886:2001 Wentylacja budynków – Centrale wentylacyjne i klimatyzacyjne - Właściwości mechaniczne;</w:t>
      </w:r>
    </w:p>
    <w:p w14:paraId="3B69F01E"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r>
        <w:rPr>
          <w:rFonts w:ascii="Arial" w:eastAsia="Times-Roman, 'Times New Roman'" w:hAnsi="Arial" w:cs="Arial"/>
          <w:color w:val="000000"/>
          <w:sz w:val="22"/>
          <w:szCs w:val="22"/>
        </w:rPr>
        <w:t>ENV 12097:1997 Wentylacja budynków – Sieć przewodów – Wymagania dotyczące części składowych sieci przewodów ułatwiające konserwację sieci przewodów;</w:t>
      </w:r>
    </w:p>
    <w:p w14:paraId="6A2D7674" w14:textId="77777777" w:rsidR="004A217E"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proofErr w:type="spellStart"/>
      <w:r>
        <w:rPr>
          <w:rFonts w:ascii="Arial" w:eastAsia="Times-Roman, 'Times New Roman'" w:hAnsi="Arial" w:cs="Arial"/>
          <w:color w:val="000000"/>
          <w:sz w:val="22"/>
          <w:szCs w:val="22"/>
        </w:rPr>
        <w:t>PrPN</w:t>
      </w:r>
      <w:proofErr w:type="spellEnd"/>
      <w:r>
        <w:rPr>
          <w:rFonts w:ascii="Arial" w:eastAsia="Times-Roman, 'Times New Roman'" w:hAnsi="Arial" w:cs="Arial"/>
          <w:color w:val="000000"/>
          <w:sz w:val="22"/>
          <w:szCs w:val="22"/>
        </w:rPr>
        <w:t>-EN 12599 Wentylacja budynków – Procedury badań i metody pomiarowe dotyczące odbioru wykonanych instalacji wentylacji i klimatyzacji;</w:t>
      </w:r>
    </w:p>
    <w:p w14:paraId="4125B470" w14:textId="26EEDA0F" w:rsidR="00C029DC" w:rsidRDefault="004A217E" w:rsidP="00091C3C">
      <w:pPr>
        <w:pStyle w:val="Standard"/>
        <w:numPr>
          <w:ilvl w:val="0"/>
          <w:numId w:val="47"/>
        </w:numPr>
        <w:spacing w:line="360" w:lineRule="auto"/>
        <w:jc w:val="both"/>
        <w:rPr>
          <w:rFonts w:ascii="Arial" w:eastAsia="Times-Roman, 'Times New Roman'" w:hAnsi="Arial" w:cs="Arial"/>
          <w:color w:val="000000"/>
          <w:sz w:val="22"/>
          <w:szCs w:val="22"/>
        </w:rPr>
      </w:pPr>
      <w:proofErr w:type="spellStart"/>
      <w:r>
        <w:rPr>
          <w:rFonts w:ascii="Arial" w:eastAsia="Times-Roman, 'Times New Roman'" w:hAnsi="Arial" w:cs="Arial"/>
          <w:color w:val="000000"/>
          <w:sz w:val="22"/>
          <w:szCs w:val="22"/>
        </w:rPr>
        <w:t>PrEN</w:t>
      </w:r>
      <w:proofErr w:type="spellEnd"/>
      <w:r>
        <w:rPr>
          <w:rFonts w:ascii="Arial" w:eastAsia="Times-Roman, 'Times New Roman'" w:hAnsi="Arial" w:cs="Arial"/>
          <w:color w:val="000000"/>
          <w:sz w:val="22"/>
          <w:szCs w:val="22"/>
        </w:rPr>
        <w:t xml:space="preserve"> 12236 Wentylacja budynków – Podwieszenia i podpory przewodów – Wymagania wytrzymałościowe.</w:t>
      </w:r>
    </w:p>
    <w:p w14:paraId="34303D6D" w14:textId="77777777" w:rsidR="00C029DC" w:rsidRDefault="00C029DC">
      <w:pPr>
        <w:widowControl/>
        <w:suppressAutoHyphens w:val="0"/>
        <w:autoSpaceDN/>
        <w:spacing w:after="160" w:line="259" w:lineRule="auto"/>
        <w:textAlignment w:val="auto"/>
        <w:rPr>
          <w:rFonts w:ascii="Arial" w:eastAsia="Times-Roman, 'Times New Roman'" w:hAnsi="Arial" w:cs="Arial"/>
          <w:color w:val="000000"/>
          <w:sz w:val="22"/>
          <w:szCs w:val="22"/>
        </w:rPr>
      </w:pPr>
      <w:r>
        <w:rPr>
          <w:rFonts w:ascii="Arial" w:eastAsia="Times-Roman, 'Times New Roman'" w:hAnsi="Arial" w:cs="Arial"/>
          <w:color w:val="000000"/>
          <w:sz w:val="22"/>
          <w:szCs w:val="22"/>
        </w:rPr>
        <w:br w:type="page"/>
      </w:r>
    </w:p>
    <w:p w14:paraId="69745D00" w14:textId="2AF11F29" w:rsidR="00C029DC" w:rsidRDefault="00C029DC" w:rsidP="00C029DC">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(SST-18)</w:t>
      </w:r>
    </w:p>
    <w:p w14:paraId="3020C7A1" w14:textId="77777777" w:rsidR="00C029DC" w:rsidRDefault="00C029DC" w:rsidP="00C029DC">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74974447" w14:textId="77777777" w:rsidR="00C029DC" w:rsidRDefault="00C029DC" w:rsidP="00C029DC">
      <w:pPr>
        <w:pStyle w:val="Standard"/>
        <w:jc w:val="both"/>
        <w:rPr>
          <w:rFonts w:ascii="Arial" w:eastAsia="Calibri" w:hAnsi="Arial" w:cs="Calibri"/>
          <w:b/>
          <w:bCs/>
        </w:rPr>
      </w:pPr>
    </w:p>
    <w:p w14:paraId="649B355B" w14:textId="522909D5" w:rsidR="00C029DC" w:rsidRPr="002E5649" w:rsidRDefault="00C029DC" w:rsidP="002E5649">
      <w:pPr>
        <w:pStyle w:val="Standard"/>
        <w:jc w:val="both"/>
        <w:outlineLvl w:val="0"/>
        <w:rPr>
          <w:rFonts w:ascii="Arial" w:eastAsia="Calibri" w:hAnsi="Arial" w:cs="Calibri"/>
          <w:b/>
          <w:bCs/>
          <w:sz w:val="22"/>
          <w:szCs w:val="22"/>
        </w:rPr>
      </w:pPr>
      <w:bookmarkStart w:id="96" w:name="_Toc185334011"/>
      <w:r>
        <w:rPr>
          <w:rFonts w:ascii="Arial" w:eastAsia="Calibri" w:hAnsi="Arial" w:cs="Calibri"/>
          <w:b/>
          <w:bCs/>
          <w:sz w:val="22"/>
          <w:szCs w:val="22"/>
        </w:rPr>
        <w:t xml:space="preserve">SST-18 Montaż </w:t>
      </w:r>
      <w:r w:rsidR="00337C4F">
        <w:rPr>
          <w:rFonts w:ascii="Arial" w:eastAsia="Calibri" w:hAnsi="Arial" w:cs="Calibri"/>
          <w:b/>
          <w:bCs/>
          <w:sz w:val="22"/>
          <w:szCs w:val="22"/>
        </w:rPr>
        <w:t>windy dla niepełnosprawnych</w:t>
      </w:r>
      <w:bookmarkEnd w:id="96"/>
    </w:p>
    <w:p w14:paraId="315AD367" w14:textId="77777777" w:rsidR="00C029DC" w:rsidRDefault="00C029DC" w:rsidP="00C029DC">
      <w:pPr>
        <w:pStyle w:val="Standard"/>
        <w:rPr>
          <w:rFonts w:ascii="Arial" w:eastAsia="Times New Roman" w:hAnsi="Arial" w:cs="Arial-BoldMT"/>
          <w:color w:val="000000"/>
          <w:sz w:val="22"/>
          <w:szCs w:val="22"/>
        </w:rPr>
      </w:pPr>
      <w:r>
        <w:rPr>
          <w:rFonts w:ascii="Arial" w:eastAsia="Times New Roman" w:hAnsi="Arial" w:cs="Arial-BoldMT"/>
          <w:color w:val="000000"/>
          <w:sz w:val="22"/>
          <w:szCs w:val="22"/>
        </w:rPr>
        <w:t>CPV 45313100-5  Instalowanie wind</w:t>
      </w:r>
    </w:p>
    <w:p w14:paraId="046CED1D" w14:textId="77777777" w:rsidR="00C029DC" w:rsidRDefault="00C029DC" w:rsidP="00C029DC">
      <w:pPr>
        <w:pStyle w:val="Standard"/>
        <w:spacing w:before="120" w:after="120"/>
        <w:jc w:val="both"/>
        <w:rPr>
          <w:rFonts w:ascii="Arial" w:eastAsia="Times New Roman" w:hAnsi="Arial" w:cs="Arial-BoldMT"/>
          <w:color w:val="000000"/>
          <w:sz w:val="22"/>
          <w:szCs w:val="22"/>
        </w:rPr>
      </w:pPr>
      <w:r>
        <w:rPr>
          <w:rFonts w:ascii="Arial" w:eastAsia="Times New Roman" w:hAnsi="Arial" w:cs="Arial-BoldMT"/>
          <w:color w:val="000000"/>
          <w:sz w:val="22"/>
          <w:szCs w:val="22"/>
        </w:rPr>
        <w:t>CPV 45310000-3  Roboty instalacyjne elektryczne</w:t>
      </w:r>
    </w:p>
    <w:p w14:paraId="0B6B129D" w14:textId="77777777" w:rsidR="002E5649" w:rsidRDefault="002E5649" w:rsidP="00C029DC">
      <w:pPr>
        <w:pStyle w:val="Standard"/>
        <w:spacing w:before="120" w:after="120"/>
        <w:jc w:val="both"/>
        <w:rPr>
          <w:rFonts w:ascii="Arial" w:eastAsia="Times New Roman" w:hAnsi="Arial" w:cs="Arial-BoldMT"/>
          <w:color w:val="000000"/>
          <w:sz w:val="22"/>
          <w:szCs w:val="22"/>
        </w:rPr>
      </w:pPr>
    </w:p>
    <w:p w14:paraId="61D12B14" w14:textId="77777777" w:rsidR="00C029DC" w:rsidRDefault="00C029DC" w:rsidP="00C029DC">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306E8B4A" w14:textId="77777777" w:rsidR="00C029DC" w:rsidRDefault="00C029DC" w:rsidP="00C029DC">
      <w:pPr>
        <w:pStyle w:val="Standard"/>
        <w:spacing w:line="360" w:lineRule="auto"/>
        <w:jc w:val="both"/>
        <w:rPr>
          <w:rFonts w:ascii="Arial" w:hAnsi="Arial"/>
          <w:b/>
          <w:bCs/>
          <w:color w:val="000000"/>
          <w:sz w:val="22"/>
          <w:szCs w:val="22"/>
        </w:rPr>
      </w:pPr>
      <w:r>
        <w:rPr>
          <w:rFonts w:ascii="Arial" w:hAnsi="Arial"/>
          <w:b/>
          <w:bCs/>
          <w:color w:val="000000"/>
          <w:sz w:val="22"/>
          <w:szCs w:val="22"/>
        </w:rPr>
        <w:t>1.1. Przedmiot SST</w:t>
      </w:r>
    </w:p>
    <w:p w14:paraId="2B0C15D9" w14:textId="11B56C07" w:rsidR="00337C4F" w:rsidRDefault="00C029DC" w:rsidP="00C029DC">
      <w:pPr>
        <w:pStyle w:val="Standard"/>
        <w:spacing w:line="360" w:lineRule="auto"/>
        <w:jc w:val="both"/>
        <w:rPr>
          <w:rFonts w:ascii="Arial" w:hAnsi="Arial" w:cs="Arial"/>
          <w:b/>
          <w:bCs/>
          <w:sz w:val="22"/>
          <w:szCs w:val="22"/>
        </w:rPr>
      </w:pPr>
      <w:r>
        <w:rPr>
          <w:rFonts w:ascii="Arial" w:hAnsi="Arial"/>
          <w:color w:val="000000"/>
          <w:sz w:val="22"/>
          <w:szCs w:val="22"/>
        </w:rPr>
        <w:t xml:space="preserve">Przedmiotem niniejszej specyfikacji technicznej (ST) jest montaż </w:t>
      </w:r>
      <w:r w:rsidR="00337C4F">
        <w:rPr>
          <w:rFonts w:ascii="Arial" w:hAnsi="Arial"/>
          <w:color w:val="000000"/>
          <w:sz w:val="22"/>
          <w:szCs w:val="22"/>
        </w:rPr>
        <w:t>windy dla niepełnosprawnych</w:t>
      </w:r>
      <w:r>
        <w:rPr>
          <w:rFonts w:ascii="Arial" w:hAnsi="Arial"/>
          <w:color w:val="000000"/>
          <w:sz w:val="22"/>
          <w:szCs w:val="22"/>
        </w:rPr>
        <w:t xml:space="preserve"> oraz towarzyszących robót elektrycznych w ramach w ramach zadania pn. </w:t>
      </w:r>
      <w:r w:rsidR="004C0867">
        <w:rPr>
          <w:rFonts w:ascii="Arial" w:eastAsia="Times New Roman" w:hAnsi="Arial" w:cs="Arial"/>
          <w:b/>
          <w:sz w:val="22"/>
          <w:szCs w:val="22"/>
        </w:rPr>
        <w:t>PRZEBUDO</w:t>
      </w:r>
      <w:r w:rsidR="00337C4F" w:rsidRPr="00BC5B40">
        <w:rPr>
          <w:rFonts w:ascii="Arial" w:eastAsia="Times New Roman" w:hAnsi="Arial" w:cs="Arial"/>
          <w:b/>
          <w:sz w:val="22"/>
          <w:szCs w:val="22"/>
        </w:rPr>
        <w:t>WA</w:t>
      </w:r>
      <w:r w:rsidR="004C0867">
        <w:rPr>
          <w:rFonts w:ascii="Arial" w:eastAsia="Times New Roman" w:hAnsi="Arial" w:cs="Arial"/>
          <w:b/>
          <w:sz w:val="22"/>
          <w:szCs w:val="22"/>
        </w:rPr>
        <w:t xml:space="preserve"> I NADBUDO</w:t>
      </w:r>
      <w:r w:rsidR="00337C4F">
        <w:rPr>
          <w:rFonts w:ascii="Arial" w:eastAsia="Times New Roman" w:hAnsi="Arial" w:cs="Arial"/>
          <w:b/>
          <w:sz w:val="22"/>
          <w:szCs w:val="22"/>
        </w:rPr>
        <w:t>WA</w:t>
      </w:r>
      <w:r w:rsidR="00337C4F"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sidR="00337C4F">
        <w:rPr>
          <w:rFonts w:ascii="Arial" w:hAnsi="Arial" w:cs="Arial"/>
          <w:b/>
          <w:bCs/>
          <w:sz w:val="22"/>
          <w:szCs w:val="22"/>
        </w:rPr>
        <w:t>.</w:t>
      </w:r>
    </w:p>
    <w:p w14:paraId="54CBAD15" w14:textId="09AEEBF8" w:rsidR="00C029DC" w:rsidRDefault="00C029DC" w:rsidP="00C029DC">
      <w:pPr>
        <w:pStyle w:val="Standard"/>
        <w:spacing w:line="360" w:lineRule="auto"/>
        <w:jc w:val="both"/>
        <w:rPr>
          <w:rFonts w:ascii="Arial" w:hAnsi="Arial"/>
          <w:b/>
          <w:bCs/>
          <w:color w:val="000000"/>
          <w:sz w:val="22"/>
          <w:szCs w:val="22"/>
        </w:rPr>
      </w:pPr>
      <w:r>
        <w:rPr>
          <w:rFonts w:ascii="Arial" w:hAnsi="Arial"/>
          <w:b/>
          <w:bCs/>
          <w:color w:val="000000"/>
          <w:sz w:val="22"/>
          <w:szCs w:val="22"/>
        </w:rPr>
        <w:t>1.2. Zakres stosowania SST</w:t>
      </w:r>
    </w:p>
    <w:p w14:paraId="24BBE00A" w14:textId="77777777" w:rsidR="00C029DC" w:rsidRDefault="00C029DC" w:rsidP="00C029DC">
      <w:pPr>
        <w:pStyle w:val="Standard"/>
        <w:spacing w:line="360" w:lineRule="auto"/>
        <w:jc w:val="both"/>
        <w:rPr>
          <w:rFonts w:ascii="Arial" w:hAnsi="Arial"/>
          <w:color w:val="000000"/>
          <w:sz w:val="22"/>
          <w:szCs w:val="22"/>
        </w:rPr>
      </w:pPr>
      <w:r>
        <w:rPr>
          <w:rFonts w:ascii="Arial" w:hAnsi="Arial"/>
          <w:color w:val="000000"/>
          <w:sz w:val="22"/>
          <w:szCs w:val="22"/>
        </w:rPr>
        <w:t>Szczegółowa specyfikacja techniczna jest stosowana jako dokument przetargowy przy zlecaniu i realizacji robót wymienionych pkt.1.1</w:t>
      </w:r>
    </w:p>
    <w:p w14:paraId="568E9834" w14:textId="77777777" w:rsidR="00C029DC" w:rsidRDefault="00C029DC" w:rsidP="00C029DC">
      <w:pPr>
        <w:pStyle w:val="Standard"/>
        <w:spacing w:line="360" w:lineRule="auto"/>
        <w:jc w:val="both"/>
        <w:rPr>
          <w:rFonts w:ascii="Arial" w:hAnsi="Arial"/>
          <w:b/>
          <w:bCs/>
          <w:color w:val="000000"/>
          <w:sz w:val="22"/>
          <w:szCs w:val="22"/>
        </w:rPr>
      </w:pPr>
      <w:r>
        <w:rPr>
          <w:rFonts w:ascii="Arial" w:hAnsi="Arial"/>
          <w:b/>
          <w:bCs/>
          <w:color w:val="000000"/>
          <w:sz w:val="22"/>
          <w:szCs w:val="22"/>
        </w:rPr>
        <w:t>1.3. Zakres robót objętych SST</w:t>
      </w:r>
    </w:p>
    <w:p w14:paraId="3771E20D" w14:textId="77777777" w:rsidR="00C029DC" w:rsidRDefault="00C029DC" w:rsidP="00C029DC">
      <w:pPr>
        <w:pStyle w:val="Standard"/>
        <w:spacing w:line="360" w:lineRule="auto"/>
        <w:jc w:val="both"/>
        <w:rPr>
          <w:rFonts w:ascii="Arial" w:hAnsi="Arial"/>
          <w:color w:val="000000"/>
          <w:sz w:val="22"/>
          <w:szCs w:val="22"/>
        </w:rPr>
      </w:pPr>
      <w:r>
        <w:rPr>
          <w:rFonts w:ascii="Arial" w:hAnsi="Arial"/>
          <w:color w:val="000000"/>
          <w:sz w:val="22"/>
          <w:szCs w:val="22"/>
        </w:rPr>
        <w:tab/>
        <w:t>W ramach robót należy wykonać montaż kabiny dźwigowej wraz z kompletnym osprzętem i szybem windowym. Należy również dokonać podłączenia instalacji elektrycznych zasilających zgodnie wymaganiami producenta urządzenia dźwigowego. Zakres prac obejmuje czynności odbiorowe UDT.</w:t>
      </w:r>
    </w:p>
    <w:p w14:paraId="26F9DA6D" w14:textId="77777777" w:rsidR="00C029DC" w:rsidRDefault="00C029DC" w:rsidP="00C029DC">
      <w:pPr>
        <w:pStyle w:val="Standard"/>
        <w:spacing w:line="360" w:lineRule="auto"/>
        <w:jc w:val="both"/>
        <w:rPr>
          <w:rFonts w:ascii="Arial" w:hAnsi="Arial"/>
          <w:b/>
          <w:bCs/>
          <w:color w:val="000000"/>
          <w:sz w:val="22"/>
          <w:szCs w:val="22"/>
        </w:rPr>
      </w:pPr>
      <w:r>
        <w:rPr>
          <w:rFonts w:ascii="Arial" w:hAnsi="Arial"/>
          <w:b/>
          <w:bCs/>
          <w:color w:val="000000"/>
          <w:sz w:val="22"/>
          <w:szCs w:val="22"/>
        </w:rPr>
        <w:t>1.4. Określenia podstawowe</w:t>
      </w:r>
    </w:p>
    <w:p w14:paraId="5A3D48EF" w14:textId="77777777" w:rsidR="00C029DC" w:rsidRDefault="00C029DC" w:rsidP="00C029DC">
      <w:pPr>
        <w:pStyle w:val="Standard"/>
        <w:spacing w:line="360" w:lineRule="auto"/>
        <w:jc w:val="both"/>
        <w:rPr>
          <w:rFonts w:ascii="Arial" w:hAnsi="Arial"/>
          <w:color w:val="000000"/>
          <w:sz w:val="22"/>
          <w:szCs w:val="22"/>
        </w:rPr>
      </w:pPr>
      <w:r>
        <w:rPr>
          <w:rFonts w:ascii="Arial" w:hAnsi="Arial"/>
          <w:color w:val="000000"/>
          <w:sz w:val="22"/>
          <w:szCs w:val="22"/>
        </w:rPr>
        <w:t>Określenia podstawowe są zgodne z odpowiednimi, obowiązującymi polskimi normami.</w:t>
      </w:r>
    </w:p>
    <w:p w14:paraId="7C23E1A5" w14:textId="77777777" w:rsidR="00C029DC" w:rsidRDefault="00C029DC" w:rsidP="00C029DC">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07947B91" w14:textId="77777777" w:rsidR="00C029DC" w:rsidRDefault="00C029DC" w:rsidP="00C029DC">
      <w:pPr>
        <w:pStyle w:val="Standard"/>
        <w:spacing w:line="360" w:lineRule="auto"/>
        <w:jc w:val="both"/>
        <w:rPr>
          <w:rFonts w:ascii="Arial" w:hAnsi="Arial"/>
          <w:color w:val="000000"/>
          <w:sz w:val="22"/>
          <w:szCs w:val="22"/>
        </w:rPr>
      </w:pPr>
      <w:r>
        <w:rPr>
          <w:rFonts w:ascii="Arial" w:hAnsi="Arial"/>
          <w:color w:val="000000"/>
          <w:sz w:val="22"/>
          <w:szCs w:val="22"/>
        </w:rPr>
        <w:t>Ogólne wymagania dotyczące robót podano w SST „Wymagania ogólne” pkt 1.5.</w:t>
      </w:r>
    </w:p>
    <w:p w14:paraId="665530A2" w14:textId="77777777" w:rsidR="00C029DC" w:rsidRDefault="00C029DC" w:rsidP="00C029DC">
      <w:pPr>
        <w:pStyle w:val="Standard"/>
        <w:spacing w:line="360" w:lineRule="auto"/>
        <w:jc w:val="both"/>
        <w:rPr>
          <w:rFonts w:ascii="Arial" w:hAnsi="Arial"/>
          <w:b/>
          <w:bCs/>
          <w:sz w:val="22"/>
          <w:szCs w:val="22"/>
        </w:rPr>
      </w:pPr>
      <w:r>
        <w:rPr>
          <w:rFonts w:ascii="Arial" w:hAnsi="Arial"/>
          <w:b/>
          <w:bCs/>
          <w:sz w:val="22"/>
          <w:szCs w:val="22"/>
        </w:rPr>
        <w:t>2. MATERIAŁY</w:t>
      </w:r>
    </w:p>
    <w:p w14:paraId="6D379136" w14:textId="77777777" w:rsidR="00C029DC" w:rsidRDefault="00C029DC" w:rsidP="00C029DC">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07CAC712" w14:textId="77777777" w:rsidR="00C029DC" w:rsidRDefault="00C029DC" w:rsidP="00C029DC">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Ogólne wymagania dotyczące materiałów, ich pozyskiwania i składowania, podano w SST-00 „Wymagania ogólne” pkt 2.</w:t>
      </w:r>
    </w:p>
    <w:p w14:paraId="0943BA29"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2.2. Urządzenie dźwigowe</w:t>
      </w:r>
    </w:p>
    <w:p w14:paraId="3853A0BF" w14:textId="77777777" w:rsidR="00091C3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Szczegółowe wymagania zawiera karta techniczna zawarta PB.</w:t>
      </w:r>
    </w:p>
    <w:p w14:paraId="65599770" w14:textId="77777777" w:rsidR="00091C3C" w:rsidRPr="00091C3C" w:rsidRDefault="00091C3C" w:rsidP="00091C3C">
      <w:pPr>
        <w:pStyle w:val="Standard"/>
        <w:spacing w:line="360" w:lineRule="auto"/>
        <w:jc w:val="both"/>
        <w:rPr>
          <w:rFonts w:ascii="Arial" w:eastAsia="Calibri" w:hAnsi="Arial" w:cs="Calibri"/>
          <w:sz w:val="22"/>
          <w:szCs w:val="22"/>
        </w:rPr>
      </w:pPr>
      <w:r w:rsidRPr="00091C3C">
        <w:rPr>
          <w:rFonts w:ascii="Arial" w:eastAsia="Calibri" w:hAnsi="Arial" w:cs="Calibri"/>
          <w:sz w:val="22"/>
          <w:szCs w:val="22"/>
        </w:rPr>
        <w:t>Wymagania dla dźwigów osobowych</w:t>
      </w:r>
    </w:p>
    <w:p w14:paraId="3913901C" w14:textId="77777777" w:rsidR="00091C3C" w:rsidRPr="00091C3C" w:rsidRDefault="00091C3C" w:rsidP="00091C3C">
      <w:pPr>
        <w:pStyle w:val="Standard"/>
        <w:spacing w:line="360" w:lineRule="auto"/>
        <w:jc w:val="both"/>
        <w:rPr>
          <w:rFonts w:ascii="Arial" w:eastAsia="Calibri" w:hAnsi="Arial" w:cs="Calibri"/>
          <w:sz w:val="22"/>
          <w:szCs w:val="22"/>
        </w:rPr>
      </w:pPr>
      <w:r w:rsidRPr="00091C3C">
        <w:rPr>
          <w:rFonts w:ascii="Arial" w:eastAsia="Calibri" w:hAnsi="Arial" w:cs="Calibri"/>
          <w:sz w:val="22"/>
          <w:szCs w:val="22"/>
        </w:rPr>
        <w:t>•</w:t>
      </w:r>
      <w:r w:rsidRPr="00091C3C">
        <w:rPr>
          <w:rFonts w:ascii="Arial" w:eastAsia="Calibri" w:hAnsi="Arial" w:cs="Calibri"/>
          <w:sz w:val="22"/>
          <w:szCs w:val="22"/>
        </w:rPr>
        <w:tab/>
        <w:t>Różnica poziomów podłogi kabiny i posadzki na zewnątrz windy nie może być większa niż 2 cm. Po lewej lub prawej stronie drzwi windy należy umieścić informacje (także w alfabecie Braille’a) z numerem kondygnacji. Numery kondygnacji będą wykonane wypukłą, kontrastową czcionką i umieszczone na wysokości wzroku (od 145 cm do 165 cm). Drzwi windy oraz ich obramowanie powinny być kolorystycznie skontrastowane względem otoczenia.</w:t>
      </w:r>
    </w:p>
    <w:p w14:paraId="3E8C55A4" w14:textId="77777777" w:rsidR="00091C3C" w:rsidRPr="00091C3C" w:rsidRDefault="00091C3C" w:rsidP="00091C3C">
      <w:pPr>
        <w:pStyle w:val="Standard"/>
        <w:spacing w:line="360" w:lineRule="auto"/>
        <w:jc w:val="both"/>
        <w:rPr>
          <w:rFonts w:ascii="Arial" w:eastAsia="Calibri" w:hAnsi="Arial" w:cs="Calibri"/>
          <w:sz w:val="22"/>
          <w:szCs w:val="22"/>
        </w:rPr>
      </w:pPr>
      <w:r w:rsidRPr="00091C3C">
        <w:rPr>
          <w:rFonts w:ascii="Arial" w:eastAsia="Calibri" w:hAnsi="Arial" w:cs="Calibri"/>
          <w:sz w:val="22"/>
          <w:szCs w:val="22"/>
        </w:rPr>
        <w:lastRenderedPageBreak/>
        <w:t>•</w:t>
      </w:r>
      <w:r w:rsidRPr="00091C3C">
        <w:rPr>
          <w:rFonts w:ascii="Arial" w:eastAsia="Calibri" w:hAnsi="Arial" w:cs="Calibri"/>
          <w:sz w:val="22"/>
          <w:szCs w:val="22"/>
        </w:rPr>
        <w:tab/>
        <w:t>Przyciski panelu zewnętrznego windy powinny się znajdować na wysokości od 80 cm do 110 cm. Panel zewnętrzny należy skontrastować kolorystycznie względem otoczenia. Panel zewnętrzny powinien mieć wypukłe przyciski, oznaczone w alfabecie Braille’a oraz za pomocą wypukłych symboli. Przyciski muszą mieć sygnalizację świetlną, która aktywuje się po naciśnięciu.</w:t>
      </w:r>
    </w:p>
    <w:p w14:paraId="764CEA1A" w14:textId="28BE5BC2" w:rsidR="00091C3C" w:rsidRDefault="00091C3C" w:rsidP="00091C3C">
      <w:pPr>
        <w:pStyle w:val="Standard"/>
        <w:spacing w:line="360" w:lineRule="auto"/>
        <w:jc w:val="both"/>
        <w:rPr>
          <w:rFonts w:ascii="Arial" w:eastAsia="Calibri" w:hAnsi="Arial" w:cs="Calibri"/>
          <w:sz w:val="22"/>
          <w:szCs w:val="22"/>
        </w:rPr>
      </w:pPr>
      <w:r w:rsidRPr="00091C3C">
        <w:rPr>
          <w:rFonts w:ascii="Arial" w:eastAsia="Calibri" w:hAnsi="Arial" w:cs="Calibri"/>
          <w:sz w:val="22"/>
          <w:szCs w:val="22"/>
        </w:rPr>
        <w:t>•</w:t>
      </w:r>
      <w:r w:rsidRPr="00091C3C">
        <w:rPr>
          <w:rFonts w:ascii="Arial" w:eastAsia="Calibri" w:hAnsi="Arial" w:cs="Calibri"/>
          <w:sz w:val="22"/>
          <w:szCs w:val="22"/>
        </w:rPr>
        <w:tab/>
        <w:t>Windę należy wyposażyć w sygnalizację informującą o przyjeździe windy i kierunku jazdy: dźwiękową – z informacją słowną o kierunku jazdy („góra”, „dół”) – oraz świetlną.</w:t>
      </w:r>
    </w:p>
    <w:p w14:paraId="4934F3AD" w14:textId="7B4A8E95"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2.3. Instalacja elektryczna zasilająca i sterująca</w:t>
      </w:r>
    </w:p>
    <w:p w14:paraId="25F5A769" w14:textId="76AD9902" w:rsidR="00091C3C" w:rsidRDefault="00091C3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Instalację należy wykonać zgodnie z wymaganiami producenta urządzenia dźwigowego.</w:t>
      </w:r>
    </w:p>
    <w:p w14:paraId="6B96576D"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01A4DB26"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2C77FFAC"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Ogólne wymagania dotyczące sprzętu podano w SST „Wymagania ogólne” pkt 3.</w:t>
      </w:r>
    </w:p>
    <w:p w14:paraId="12982C2D"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3.2. Sprzęt do wykonania robót</w:t>
      </w:r>
    </w:p>
    <w:p w14:paraId="72E36C49"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Wykonawca jest zobowiązany do używania jedynie takiego sprzętu, który nie spowo</w:t>
      </w:r>
      <w:r>
        <w:rPr>
          <w:rFonts w:ascii="Arial" w:eastAsia="Calibri" w:hAnsi="Arial" w:cs="Calibri"/>
          <w:sz w:val="22"/>
          <w:szCs w:val="22"/>
        </w:rPr>
        <w:softHyphen/>
        <w:t>duje niekorzystnego wpływu na jakość wykonywanych robót, zarówno w miejscu tych robót, jak też przy wykonywaniu czynności pomocniczych oraz w czasie transportu, załadunku i wyładunku materiałów.</w:t>
      </w:r>
    </w:p>
    <w:p w14:paraId="19BE1BFA"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2D4413D2"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27B93C80"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Ogólne wymagania dotyczące transportu podano w SST „Wymagania ogólne” pkt 4.</w:t>
      </w:r>
    </w:p>
    <w:p w14:paraId="0852D2D8"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4.2. Transport materiałów</w:t>
      </w:r>
    </w:p>
    <w:p w14:paraId="6C6F61DD"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Materiały do transportu należy zabezpieczyć przed uszkodzeniem. Materiały mogą być przewożone dowolnym środkiem transportu, oraz zabezpieczone przed uszkodzeniem, przesunięciem oraz utratą stateczności.</w:t>
      </w:r>
    </w:p>
    <w:p w14:paraId="080A3A5F"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0B6E1553"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1934B738"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Ogólne zasady wykonania robót podano w SST „Wymagania ogólne” pkt 5.</w:t>
      </w:r>
    </w:p>
    <w:p w14:paraId="16659D50"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5.2. Montaż urządzeń dźwigowych</w:t>
      </w:r>
    </w:p>
    <w:p w14:paraId="5350C1DB"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Wszystkie prace budowlane powinny być prowadzone zgodnie z Rozporządzeniem Ministra Infrastruktury z dn. 12 kwietnia 2002 r. w sprawie warunków technicznych, jakim powinny odpowiadać budynki i ich usytuowanie (Dz. U. Nr 75, poz. 690 z </w:t>
      </w:r>
      <w:proofErr w:type="spellStart"/>
      <w:r>
        <w:rPr>
          <w:rFonts w:ascii="Arial" w:eastAsia="Calibri" w:hAnsi="Arial" w:cs="Calibri"/>
          <w:sz w:val="22"/>
          <w:szCs w:val="22"/>
        </w:rPr>
        <w:t>późn</w:t>
      </w:r>
      <w:proofErr w:type="spellEnd"/>
      <w:r>
        <w:rPr>
          <w:rFonts w:ascii="Arial" w:eastAsia="Calibri" w:hAnsi="Arial" w:cs="Calibri"/>
          <w:sz w:val="22"/>
          <w:szCs w:val="22"/>
        </w:rPr>
        <w:t>. zm.)</w:t>
      </w:r>
    </w:p>
    <w:p w14:paraId="5C29C673"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ab/>
        <w:t>Montaż platformy dźwigowej powinien zostać dokonany zgodnie z wymaganiami producenta, jego technicznymi wytycznymi i ogólnymi zasadami sztuki budowlanej.</w:t>
      </w:r>
    </w:p>
    <w:p w14:paraId="49AF0617"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5.3. Roboty elektryczne</w:t>
      </w:r>
    </w:p>
    <w:p w14:paraId="5A8971CD" w14:textId="74C34086" w:rsidR="00C029DC" w:rsidRDefault="00091C3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Zgodnie z wymaganiami producenta i DTR</w:t>
      </w:r>
    </w:p>
    <w:p w14:paraId="65DFB052"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 KONTROLA JAKOŚCI ROBÓT</w:t>
      </w:r>
    </w:p>
    <w:p w14:paraId="517C1460"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202697DE" w14:textId="77777777" w:rsidR="00C029DC" w:rsidRDefault="00C029DC" w:rsidP="00C029DC">
      <w:pPr>
        <w:pStyle w:val="Standard"/>
        <w:spacing w:line="360" w:lineRule="auto"/>
        <w:jc w:val="both"/>
        <w:rPr>
          <w:rFonts w:ascii="Arial" w:eastAsia="Calibri" w:hAnsi="Arial" w:cs="Calibri"/>
          <w:b/>
          <w:bCs/>
          <w:sz w:val="22"/>
          <w:szCs w:val="22"/>
        </w:rPr>
      </w:pPr>
      <w:bookmarkStart w:id="97" w:name="_Toc42339833522"/>
      <w:bookmarkStart w:id="98" w:name="_Toc42384594322"/>
      <w:r>
        <w:rPr>
          <w:rFonts w:ascii="Arial" w:eastAsia="Calibri" w:hAnsi="Arial" w:cs="Calibri"/>
          <w:sz w:val="22"/>
          <w:szCs w:val="22"/>
        </w:rPr>
        <w:lastRenderedPageBreak/>
        <w:tab/>
        <w:t>Ogólne zasady kontroli j</w:t>
      </w:r>
      <w:bookmarkEnd w:id="97"/>
      <w:bookmarkEnd w:id="98"/>
      <w:r>
        <w:rPr>
          <w:rFonts w:ascii="Arial" w:eastAsia="Calibri" w:hAnsi="Arial" w:cs="Calibri"/>
          <w:sz w:val="22"/>
          <w:szCs w:val="22"/>
        </w:rPr>
        <w:t>akości robót podano w SST „Wymagania ogólne” pkt 6.</w:t>
      </w:r>
    </w:p>
    <w:p w14:paraId="039CF632"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379D87C6"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316E85D5" w14:textId="77777777" w:rsidR="00C029DC" w:rsidRDefault="00C029DC" w:rsidP="00C029DC">
      <w:pPr>
        <w:pStyle w:val="Standard"/>
        <w:spacing w:line="360" w:lineRule="auto"/>
        <w:jc w:val="both"/>
        <w:rPr>
          <w:rFonts w:ascii="Arial" w:eastAsia="Calibri" w:hAnsi="Arial" w:cs="Calibri"/>
          <w:sz w:val="22"/>
          <w:szCs w:val="22"/>
        </w:rPr>
      </w:pPr>
      <w:bookmarkStart w:id="99" w:name="_Toc418394443221"/>
      <w:bookmarkStart w:id="100" w:name="_Toc423845944221"/>
      <w:r>
        <w:rPr>
          <w:rFonts w:ascii="Arial" w:eastAsia="Calibri" w:hAnsi="Arial" w:cs="Calibri"/>
          <w:sz w:val="22"/>
          <w:szCs w:val="22"/>
        </w:rPr>
        <w:t xml:space="preserve">Ogólne zasady </w:t>
      </w:r>
      <w:bookmarkEnd w:id="99"/>
      <w:bookmarkEnd w:id="100"/>
      <w:r>
        <w:rPr>
          <w:rFonts w:ascii="Arial" w:eastAsia="Calibri" w:hAnsi="Arial" w:cs="Calibri"/>
          <w:sz w:val="22"/>
          <w:szCs w:val="22"/>
        </w:rPr>
        <w:t>obmiaru robót podano w SST „Wymagania ogólne” pkt 7.</w:t>
      </w:r>
    </w:p>
    <w:p w14:paraId="7810FA1E"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3E584483"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Ogólne zasady odbioru robót podano w SST „Wymagania ogólne” pkt 8.</w:t>
      </w:r>
    </w:p>
    <w:p w14:paraId="5B4939EB" w14:textId="77777777" w:rsidR="00C029DC" w:rsidRDefault="00C029DC" w:rsidP="00C029DC">
      <w:pPr>
        <w:pStyle w:val="Standard"/>
        <w:spacing w:line="360" w:lineRule="auto"/>
        <w:jc w:val="both"/>
        <w:rPr>
          <w:rFonts w:ascii="Arial" w:eastAsia="Calibri" w:hAnsi="Arial" w:cs="Calibri"/>
          <w:sz w:val="22"/>
          <w:szCs w:val="22"/>
        </w:rPr>
      </w:pPr>
      <w:bookmarkStart w:id="101" w:name="_Toc418394444221"/>
      <w:bookmarkStart w:id="102" w:name="_Toc423845945221"/>
      <w:r>
        <w:rPr>
          <w:rFonts w:ascii="Arial" w:eastAsia="Calibri" w:hAnsi="Arial" w:cs="Calibri"/>
          <w:sz w:val="22"/>
          <w:szCs w:val="22"/>
        </w:rPr>
        <w:t xml:space="preserve">Roboty uznaje </w:t>
      </w:r>
      <w:bookmarkEnd w:id="101"/>
      <w:bookmarkEnd w:id="102"/>
      <w:r>
        <w:rPr>
          <w:rFonts w:ascii="Arial" w:eastAsia="Calibri" w:hAnsi="Arial" w:cs="Calibri"/>
          <w:sz w:val="22"/>
          <w:szCs w:val="22"/>
        </w:rPr>
        <w:t>się za zgodne z dokumentacją projektową, SST i wymaganiami Inżyniera, jeżeli wszystkie pomiary i badania z zachowaniem tolerancji wg pkt 6 dały wyniki pozytywne.</w:t>
      </w:r>
    </w:p>
    <w:p w14:paraId="233FCE87" w14:textId="77777777" w:rsidR="00C029DC" w:rsidRDefault="00C029DC" w:rsidP="00C029DC">
      <w:pPr>
        <w:pStyle w:val="Standard"/>
        <w:spacing w:line="360" w:lineRule="auto"/>
        <w:jc w:val="both"/>
        <w:rPr>
          <w:rFonts w:ascii="Arial" w:eastAsia="Calibri" w:hAnsi="Arial" w:cs="Calibri"/>
          <w:sz w:val="22"/>
          <w:szCs w:val="22"/>
        </w:rPr>
      </w:pPr>
      <w:r>
        <w:rPr>
          <w:rFonts w:ascii="Arial" w:eastAsia="Calibri" w:hAnsi="Arial" w:cs="Calibri"/>
          <w:sz w:val="22"/>
          <w:szCs w:val="22"/>
        </w:rPr>
        <w:t>Do wykonawcy należy przeprowadzenie czynności odbiorowych UDT.</w:t>
      </w:r>
    </w:p>
    <w:p w14:paraId="61E2E8EF"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590EF522" w14:textId="77777777" w:rsidR="00C029DC" w:rsidRDefault="00C029DC" w:rsidP="00C029DC">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2DDF112A" w14:textId="77777777" w:rsidR="00C029DC" w:rsidRDefault="00C029DC" w:rsidP="00C029DC">
      <w:pPr>
        <w:pStyle w:val="Standard"/>
        <w:spacing w:line="360" w:lineRule="auto"/>
        <w:jc w:val="both"/>
        <w:rPr>
          <w:rFonts w:ascii="Arial" w:eastAsia="Calibri" w:hAnsi="Arial" w:cs="Calibri"/>
          <w:color w:val="000000"/>
          <w:sz w:val="22"/>
          <w:szCs w:val="22"/>
        </w:rPr>
      </w:pPr>
      <w:bookmarkStart w:id="103" w:name="_Toc418394445221"/>
      <w:bookmarkStart w:id="104" w:name="_Toc423845946221"/>
      <w:r>
        <w:rPr>
          <w:rFonts w:ascii="Arial" w:eastAsia="Calibri" w:hAnsi="Arial" w:cs="Calibri"/>
          <w:color w:val="000000"/>
          <w:sz w:val="22"/>
          <w:szCs w:val="22"/>
        </w:rPr>
        <w:t>Ogólne ustalenia dot</w:t>
      </w:r>
      <w:bookmarkEnd w:id="103"/>
      <w:bookmarkEnd w:id="104"/>
      <w:r>
        <w:rPr>
          <w:rFonts w:ascii="Arial" w:eastAsia="Calibri" w:hAnsi="Arial" w:cs="Calibri"/>
          <w:color w:val="000000"/>
          <w:sz w:val="22"/>
          <w:szCs w:val="22"/>
        </w:rPr>
        <w:t>yczące podstawy płatności podano w SST-00 „Wymagania ogólne” pkt 9.</w:t>
      </w:r>
    </w:p>
    <w:p w14:paraId="61A23CBE" w14:textId="77777777" w:rsidR="00C029DC" w:rsidRDefault="00C029DC" w:rsidP="00C029DC">
      <w:pPr>
        <w:pStyle w:val="Standard"/>
        <w:tabs>
          <w:tab w:val="left" w:pos="0"/>
        </w:tabs>
        <w:autoSpaceDE w:val="0"/>
        <w:spacing w:before="60" w:after="60" w:line="360" w:lineRule="auto"/>
        <w:ind w:right="142"/>
        <w:jc w:val="both"/>
        <w:rPr>
          <w:rFonts w:ascii="Arial" w:eastAsia="Calibri" w:hAnsi="Arial" w:cs="Calibri"/>
          <w:b/>
          <w:bCs/>
          <w:color w:val="000000"/>
          <w:sz w:val="22"/>
          <w:szCs w:val="22"/>
        </w:rPr>
      </w:pPr>
      <w:r>
        <w:rPr>
          <w:rFonts w:ascii="Arial" w:eastAsia="Calibri" w:hAnsi="Arial" w:cs="Calibri"/>
          <w:b/>
          <w:bCs/>
          <w:color w:val="000000"/>
          <w:sz w:val="22"/>
          <w:szCs w:val="22"/>
        </w:rPr>
        <w:t>10. PRZEPISY ZWIĄZANE</w:t>
      </w:r>
    </w:p>
    <w:p w14:paraId="28011F9D" w14:textId="77777777" w:rsidR="00C029DC" w:rsidRDefault="00C029DC" w:rsidP="00091C3C">
      <w:pPr>
        <w:pStyle w:val="Standard"/>
        <w:numPr>
          <w:ilvl w:val="0"/>
          <w:numId w:val="123"/>
        </w:numPr>
        <w:spacing w:line="360" w:lineRule="auto"/>
        <w:jc w:val="both"/>
        <w:rPr>
          <w:rFonts w:ascii="Arial" w:eastAsia="Calibri" w:hAnsi="Arial" w:cs="Calibri"/>
          <w:sz w:val="22"/>
          <w:szCs w:val="22"/>
        </w:rPr>
      </w:pPr>
      <w:r>
        <w:rPr>
          <w:rFonts w:ascii="Arial" w:eastAsia="Calibri" w:hAnsi="Arial" w:cs="Calibri"/>
          <w:color w:val="000000"/>
          <w:spacing w:val="-3"/>
          <w:sz w:val="22"/>
          <w:szCs w:val="22"/>
        </w:rPr>
        <w:t xml:space="preserve">ROZPORZĄDZENIE MINISTRA GOSPODARKI, PRACY l POLITYKI SPOŁECZNEJ </w:t>
      </w:r>
      <w:r>
        <w:rPr>
          <w:rFonts w:ascii="Arial" w:eastAsia="Calibri" w:hAnsi="Arial" w:cs="Calibri"/>
          <w:color w:val="000000"/>
          <w:sz w:val="22"/>
          <w:szCs w:val="22"/>
        </w:rPr>
        <w:t xml:space="preserve">z dnia 22 maja 2003 r. w sprawie zasadniczych wymagań dla dźwigów i ich elementów bezpieczeństwa, wdrażające do prawa polskiego Dyrektywę </w:t>
      </w:r>
      <w:r>
        <w:rPr>
          <w:rFonts w:ascii="Arial" w:eastAsia="Calibri" w:hAnsi="Arial" w:cs="Calibri"/>
          <w:color w:val="000000"/>
          <w:spacing w:val="-3"/>
          <w:sz w:val="22"/>
          <w:szCs w:val="22"/>
        </w:rPr>
        <w:t>Dźwigową 95/16/WE,</w:t>
      </w:r>
    </w:p>
    <w:p w14:paraId="4E2694AA" w14:textId="77777777" w:rsidR="00C029DC" w:rsidRDefault="00C029DC" w:rsidP="00091C3C">
      <w:pPr>
        <w:pStyle w:val="Standard"/>
        <w:numPr>
          <w:ilvl w:val="0"/>
          <w:numId w:val="123"/>
        </w:numPr>
        <w:spacing w:line="360" w:lineRule="auto"/>
        <w:jc w:val="both"/>
        <w:rPr>
          <w:rFonts w:ascii="Arial" w:eastAsia="Calibri" w:hAnsi="Arial" w:cs="Calibri"/>
          <w:sz w:val="22"/>
          <w:szCs w:val="22"/>
        </w:rPr>
      </w:pPr>
      <w:r>
        <w:rPr>
          <w:rFonts w:ascii="Arial" w:eastAsia="Calibri" w:hAnsi="Arial" w:cs="Calibri"/>
          <w:color w:val="000000"/>
          <w:sz w:val="22"/>
          <w:szCs w:val="22"/>
        </w:rPr>
        <w:t xml:space="preserve">ROZPORZĄDZENIE MINISTRA INFRASTRUKTURY z dnia 12 kwietnia 2002 r. w sprawie warunków technicznych, jakim powinny odpowiadać budynki i ich </w:t>
      </w:r>
      <w:r>
        <w:rPr>
          <w:rFonts w:ascii="Arial" w:eastAsia="Calibri" w:hAnsi="Arial" w:cs="Calibri"/>
          <w:color w:val="000000"/>
          <w:spacing w:val="-2"/>
          <w:sz w:val="22"/>
          <w:szCs w:val="22"/>
        </w:rPr>
        <w:t xml:space="preserve">usytuowanie: </w:t>
      </w:r>
      <w:proofErr w:type="spellStart"/>
      <w:r>
        <w:rPr>
          <w:rFonts w:ascii="Arial" w:eastAsia="Calibri" w:hAnsi="Arial" w:cs="Calibri"/>
          <w:color w:val="000000"/>
          <w:spacing w:val="-2"/>
          <w:sz w:val="22"/>
          <w:szCs w:val="22"/>
        </w:rPr>
        <w:t>DzU</w:t>
      </w:r>
      <w:proofErr w:type="spellEnd"/>
      <w:r>
        <w:rPr>
          <w:rFonts w:ascii="Arial" w:eastAsia="Calibri" w:hAnsi="Arial" w:cs="Calibri"/>
          <w:color w:val="000000"/>
          <w:spacing w:val="-2"/>
          <w:sz w:val="22"/>
          <w:szCs w:val="22"/>
        </w:rPr>
        <w:t xml:space="preserve"> nr 75 póz. 690 z 2002.04.12 z późniejszymi zmianami (zm. Dz. U.03.33.270 z 2002.12.16, zm. Dz. U.04.109.1156 z 2004.05.27)</w:t>
      </w:r>
    </w:p>
    <w:p w14:paraId="3922144D" w14:textId="21AB3CFC" w:rsidR="00540B15" w:rsidRDefault="00C029DC" w:rsidP="00091C3C">
      <w:pPr>
        <w:pStyle w:val="Standard"/>
        <w:numPr>
          <w:ilvl w:val="0"/>
          <w:numId w:val="123"/>
        </w:numPr>
        <w:tabs>
          <w:tab w:val="left" w:pos="0"/>
        </w:tabs>
        <w:spacing w:before="60" w:after="60" w:line="360" w:lineRule="auto"/>
        <w:jc w:val="both"/>
        <w:rPr>
          <w:rFonts w:ascii="Arial" w:eastAsia="Calibri" w:hAnsi="Arial" w:cs="Calibri"/>
          <w:sz w:val="22"/>
          <w:szCs w:val="22"/>
        </w:rPr>
      </w:pPr>
      <w:r>
        <w:rPr>
          <w:rFonts w:ascii="Arial" w:eastAsia="Calibri" w:hAnsi="Arial" w:cs="Calibri"/>
          <w:sz w:val="22"/>
          <w:szCs w:val="22"/>
        </w:rPr>
        <w:t>Polskie Normy min.: PN EN81 -1,2:2002, PN EN81-28:2004, PN-IEC 60364</w:t>
      </w:r>
    </w:p>
    <w:p w14:paraId="414F4858" w14:textId="77777777" w:rsidR="00540B15" w:rsidRDefault="00540B15">
      <w:pPr>
        <w:widowControl/>
        <w:suppressAutoHyphens w:val="0"/>
        <w:autoSpaceDN/>
        <w:spacing w:after="160" w:line="259" w:lineRule="auto"/>
        <w:textAlignment w:val="auto"/>
        <w:rPr>
          <w:rFonts w:ascii="Arial" w:eastAsia="Calibri" w:hAnsi="Arial" w:cs="Calibri"/>
          <w:sz w:val="22"/>
          <w:szCs w:val="22"/>
        </w:rPr>
      </w:pPr>
      <w:r>
        <w:rPr>
          <w:rFonts w:ascii="Arial" w:eastAsia="Calibri" w:hAnsi="Arial" w:cs="Calibri"/>
          <w:sz w:val="22"/>
          <w:szCs w:val="22"/>
        </w:rPr>
        <w:br w:type="page"/>
      </w:r>
    </w:p>
    <w:p w14:paraId="199725AC" w14:textId="157EEBE9" w:rsidR="00540B15" w:rsidRDefault="00540B15" w:rsidP="00540B15">
      <w:pPr>
        <w:pStyle w:val="Standard"/>
        <w:pageBreakBefore/>
        <w:ind w:left="283" w:hanging="283"/>
        <w:jc w:val="center"/>
        <w:rPr>
          <w:rFonts w:ascii="Arial" w:eastAsia="Calibri" w:hAnsi="Arial" w:cs="Calibri"/>
          <w:b/>
          <w:bCs/>
        </w:rPr>
      </w:pPr>
      <w:r>
        <w:rPr>
          <w:rFonts w:ascii="Arial" w:eastAsia="Calibri" w:hAnsi="Arial" w:cs="Calibri"/>
          <w:b/>
          <w:bCs/>
        </w:rPr>
        <w:lastRenderedPageBreak/>
        <w:t>SZCZEGÓŁOWA SPECYFIKACJA TECHNICZNA (SST-19)</w:t>
      </w:r>
    </w:p>
    <w:p w14:paraId="568CF8D2" w14:textId="77777777" w:rsidR="00540B15" w:rsidRDefault="00540B15" w:rsidP="00540B15">
      <w:pPr>
        <w:pStyle w:val="Standard"/>
        <w:ind w:left="283" w:hanging="283"/>
        <w:jc w:val="center"/>
        <w:rPr>
          <w:rFonts w:ascii="Arial" w:eastAsia="Calibri" w:hAnsi="Arial" w:cs="Calibri"/>
          <w:b/>
          <w:bCs/>
        </w:rPr>
      </w:pPr>
      <w:r>
        <w:rPr>
          <w:rFonts w:ascii="Arial" w:eastAsia="Calibri" w:hAnsi="Arial" w:cs="Calibri"/>
          <w:b/>
          <w:bCs/>
        </w:rPr>
        <w:t>WYKONANIA i ODBIORU ROBÓT BUDOWLANYCH</w:t>
      </w:r>
    </w:p>
    <w:p w14:paraId="7932791C" w14:textId="324E557C" w:rsidR="00540B15" w:rsidRPr="00540B15" w:rsidRDefault="00540B15" w:rsidP="00540B15">
      <w:pPr>
        <w:pStyle w:val="Nagwek1"/>
        <w:rPr>
          <w:rFonts w:ascii="Arial" w:eastAsia="Calibri" w:hAnsi="Arial"/>
          <w:b/>
          <w:color w:val="000000" w:themeColor="text1"/>
          <w:sz w:val="22"/>
          <w:szCs w:val="22"/>
        </w:rPr>
      </w:pPr>
      <w:bookmarkStart w:id="105" w:name="_Toc185334012"/>
      <w:r>
        <w:rPr>
          <w:rFonts w:ascii="Arial" w:eastAsia="Calibri" w:hAnsi="Arial"/>
          <w:b/>
          <w:color w:val="000000" w:themeColor="text1"/>
          <w:sz w:val="22"/>
          <w:szCs w:val="22"/>
        </w:rPr>
        <w:t>SST-19</w:t>
      </w:r>
      <w:r w:rsidRPr="00540B15">
        <w:rPr>
          <w:rFonts w:ascii="Arial" w:eastAsia="Calibri" w:hAnsi="Arial" w:cs="Calibri"/>
          <w:b/>
          <w:bCs/>
          <w:color w:val="000000" w:themeColor="text1"/>
          <w:sz w:val="22"/>
          <w:szCs w:val="22"/>
        </w:rPr>
        <w:t xml:space="preserve"> Montaż elementów małej architektury</w:t>
      </w:r>
      <w:bookmarkEnd w:id="105"/>
    </w:p>
    <w:p w14:paraId="205D2BCC" w14:textId="77777777" w:rsidR="00540B15" w:rsidRDefault="00540B15" w:rsidP="00540B15">
      <w:pPr>
        <w:pStyle w:val="Standard"/>
        <w:jc w:val="both"/>
        <w:rPr>
          <w:rFonts w:ascii="Arial" w:eastAsia="Calibri" w:hAnsi="Arial" w:cs="Calibri"/>
          <w:b/>
          <w:bCs/>
        </w:rPr>
      </w:pPr>
    </w:p>
    <w:p w14:paraId="3165F811" w14:textId="77777777" w:rsidR="00540B15" w:rsidRDefault="00540B15" w:rsidP="00540B15">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 WSTĘP</w:t>
      </w:r>
    </w:p>
    <w:p w14:paraId="2FEA7E8A" w14:textId="77777777" w:rsidR="00540B15" w:rsidRDefault="00540B15" w:rsidP="00540B15">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1.1. Przedmiot SST</w:t>
      </w:r>
    </w:p>
    <w:p w14:paraId="52055038" w14:textId="4E5E7FCF"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Przedmiotem niniejszej specyfikacji technicznej (SST) są wymagania dotyczące wykonania i odbioru robot związanych z ławek, ogrodzenie, kutej bramy do piwnic i wiaty śmietnikowej w ramach zadania pn. </w:t>
      </w:r>
      <w:r>
        <w:rPr>
          <w:rFonts w:ascii="Arial" w:eastAsia="Times New Roman" w:hAnsi="Arial" w:cs="Arial"/>
          <w:b/>
          <w:sz w:val="22"/>
          <w:szCs w:val="22"/>
        </w:rPr>
        <w:t>PRZEBUDO</w:t>
      </w:r>
      <w:r w:rsidRPr="00BC5B40">
        <w:rPr>
          <w:rFonts w:ascii="Arial" w:eastAsia="Times New Roman" w:hAnsi="Arial" w:cs="Arial"/>
          <w:b/>
          <w:sz w:val="22"/>
          <w:szCs w:val="22"/>
        </w:rPr>
        <w:t>WA</w:t>
      </w:r>
      <w:r>
        <w:rPr>
          <w:rFonts w:ascii="Arial" w:eastAsia="Times New Roman" w:hAnsi="Arial" w:cs="Arial"/>
          <w:b/>
          <w:sz w:val="22"/>
          <w:szCs w:val="22"/>
        </w:rPr>
        <w:t xml:space="preserve"> I NADBUDOWA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30E35740" w14:textId="77777777" w:rsidR="00540B15" w:rsidRDefault="00540B15" w:rsidP="00540B15">
      <w:pPr>
        <w:pStyle w:val="Standard"/>
        <w:spacing w:before="120" w:after="120"/>
        <w:jc w:val="both"/>
        <w:rPr>
          <w:rFonts w:ascii="Arial" w:eastAsia="Calibri" w:hAnsi="Arial" w:cs="Calibri"/>
          <w:b/>
          <w:bCs/>
          <w:sz w:val="22"/>
          <w:szCs w:val="22"/>
        </w:rPr>
      </w:pPr>
      <w:r>
        <w:rPr>
          <w:rFonts w:ascii="Arial" w:eastAsia="Calibri" w:hAnsi="Arial" w:cs="Calibri"/>
          <w:b/>
          <w:bCs/>
          <w:sz w:val="22"/>
          <w:szCs w:val="22"/>
        </w:rPr>
        <w:t>1.2. Zakres stosowania SST</w:t>
      </w:r>
    </w:p>
    <w:p w14:paraId="1C97031A" w14:textId="77777777"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Szczegółowa specyfikacja techniczna jest stosowana jako dokument przetargowy przy zlecaniu i realizacji robót wymienionych pkt.1.1</w:t>
      </w:r>
    </w:p>
    <w:p w14:paraId="685EAF8B" w14:textId="77777777" w:rsidR="00540B15" w:rsidRDefault="00540B15" w:rsidP="00540B15">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1.3. Zakres robót objętych SST</w:t>
      </w:r>
    </w:p>
    <w:p w14:paraId="1381630E" w14:textId="77777777"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Zakres robót obejmuje wykonanie następujących prac:</w:t>
      </w:r>
    </w:p>
    <w:p w14:paraId="65C1D7B7" w14:textId="77777777"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wyładunek elementów wysyłkowych,</w:t>
      </w:r>
    </w:p>
    <w:p w14:paraId="587D7A32" w14:textId="77777777"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sprawdzenie i przygotowanie podłoża,</w:t>
      </w:r>
    </w:p>
    <w:p w14:paraId="60C5AD86" w14:textId="0A692AA3"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wymianę ogrodzenia,</w:t>
      </w:r>
    </w:p>
    <w:p w14:paraId="1A9ED3F6" w14:textId="73EC5DB3"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wykonanie kutej bramy ozdobnej,</w:t>
      </w:r>
    </w:p>
    <w:p w14:paraId="5A363585" w14:textId="23E4D4FB"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montaż wiaty śmietnikowej</w:t>
      </w:r>
    </w:p>
    <w:p w14:paraId="6CB00F26" w14:textId="77777777"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wyrównanie terenu,</w:t>
      </w:r>
    </w:p>
    <w:p w14:paraId="39420ADC" w14:textId="77777777" w:rsidR="00540B15" w:rsidRDefault="00540B15" w:rsidP="00540B15">
      <w:pPr>
        <w:pStyle w:val="Standard"/>
        <w:spacing w:before="120" w:after="120"/>
        <w:jc w:val="both"/>
        <w:rPr>
          <w:rFonts w:ascii="Arial" w:eastAsia="Calibri" w:hAnsi="Arial" w:cs="Calibri"/>
          <w:b/>
          <w:bCs/>
          <w:color w:val="000000"/>
          <w:sz w:val="22"/>
          <w:szCs w:val="22"/>
        </w:rPr>
      </w:pPr>
      <w:r>
        <w:rPr>
          <w:rFonts w:ascii="Arial" w:eastAsia="Calibri" w:hAnsi="Arial" w:cs="Calibri"/>
          <w:b/>
          <w:bCs/>
          <w:color w:val="000000"/>
          <w:sz w:val="22"/>
          <w:szCs w:val="22"/>
        </w:rPr>
        <w:t>1.4. Określenia podstawowe</w:t>
      </w:r>
    </w:p>
    <w:p w14:paraId="35A75CAF" w14:textId="77777777" w:rsidR="00540B15" w:rsidRDefault="00540B15" w:rsidP="00540B15">
      <w:pPr>
        <w:pStyle w:val="Standard"/>
        <w:spacing w:before="120" w:after="120"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Określenia podstawowe są zgodne z obowiązującymi, odpowiednimi polskimi normami oraz z definicjami podanymi w </w:t>
      </w:r>
      <w:proofErr w:type="spellStart"/>
      <w:r>
        <w:rPr>
          <w:rFonts w:ascii="Arial" w:eastAsia="Calibri" w:hAnsi="Arial" w:cs="Calibri"/>
          <w:color w:val="000000"/>
          <w:sz w:val="22"/>
          <w:szCs w:val="22"/>
        </w:rPr>
        <w:t>STWiOR</w:t>
      </w:r>
      <w:proofErr w:type="spellEnd"/>
      <w:r>
        <w:rPr>
          <w:rFonts w:ascii="Arial" w:eastAsia="Calibri" w:hAnsi="Arial" w:cs="Calibri"/>
          <w:color w:val="000000"/>
          <w:sz w:val="22"/>
          <w:szCs w:val="22"/>
        </w:rPr>
        <w:t xml:space="preserve"> CZĘŚĆ OGÓLNA pkt 1.4</w:t>
      </w:r>
    </w:p>
    <w:p w14:paraId="709B7957" w14:textId="77777777" w:rsidR="00540B15" w:rsidRDefault="00540B15" w:rsidP="00540B15">
      <w:pPr>
        <w:pStyle w:val="Standard"/>
        <w:spacing w:line="360" w:lineRule="auto"/>
        <w:jc w:val="both"/>
        <w:rPr>
          <w:rFonts w:ascii="Arial" w:hAnsi="Arial"/>
          <w:b/>
          <w:bCs/>
          <w:color w:val="000000"/>
          <w:sz w:val="22"/>
          <w:szCs w:val="22"/>
        </w:rPr>
      </w:pPr>
      <w:r>
        <w:rPr>
          <w:rFonts w:ascii="Arial" w:hAnsi="Arial"/>
          <w:b/>
          <w:bCs/>
          <w:color w:val="000000"/>
          <w:sz w:val="22"/>
          <w:szCs w:val="22"/>
        </w:rPr>
        <w:t>1.5. Ogólne wymagania dotyczące robót</w:t>
      </w:r>
    </w:p>
    <w:p w14:paraId="178B01A8" w14:textId="77777777" w:rsidR="00540B15" w:rsidRDefault="00540B15" w:rsidP="00540B15">
      <w:pPr>
        <w:pStyle w:val="Standard"/>
        <w:spacing w:line="360" w:lineRule="auto"/>
        <w:jc w:val="both"/>
        <w:rPr>
          <w:rFonts w:ascii="Arial" w:hAnsi="Arial"/>
          <w:sz w:val="22"/>
          <w:szCs w:val="22"/>
        </w:rPr>
      </w:pPr>
      <w:r>
        <w:rPr>
          <w:rFonts w:ascii="Arial" w:hAnsi="Arial"/>
          <w:color w:val="000000"/>
          <w:sz w:val="22"/>
          <w:szCs w:val="22"/>
        </w:rPr>
        <w:t xml:space="preserve">Ogólne wymagania dotyczące robót podano w </w:t>
      </w:r>
      <w:r>
        <w:rPr>
          <w:rFonts w:ascii="Arial" w:hAnsi="Arial"/>
          <w:b/>
          <w:bCs/>
          <w:color w:val="000000"/>
          <w:sz w:val="22"/>
          <w:szCs w:val="22"/>
        </w:rPr>
        <w:t>ST-00 CZEŚĆ OGÓLNA</w:t>
      </w:r>
      <w:r>
        <w:rPr>
          <w:rFonts w:ascii="Arial" w:hAnsi="Arial"/>
          <w:color w:val="000000"/>
          <w:sz w:val="22"/>
          <w:szCs w:val="22"/>
        </w:rPr>
        <w:t xml:space="preserve"> pkt 1.5.</w:t>
      </w:r>
    </w:p>
    <w:p w14:paraId="4ACB5808" w14:textId="77777777" w:rsidR="00540B15" w:rsidRDefault="00540B15" w:rsidP="00540B15">
      <w:pPr>
        <w:pStyle w:val="Standard"/>
        <w:spacing w:line="360" w:lineRule="auto"/>
        <w:jc w:val="both"/>
        <w:rPr>
          <w:rFonts w:ascii="Arial" w:hAnsi="Arial"/>
          <w:b/>
          <w:bCs/>
          <w:sz w:val="22"/>
          <w:szCs w:val="22"/>
        </w:rPr>
      </w:pPr>
      <w:r>
        <w:rPr>
          <w:rFonts w:ascii="Arial" w:hAnsi="Arial"/>
          <w:b/>
          <w:bCs/>
          <w:sz w:val="22"/>
          <w:szCs w:val="22"/>
        </w:rPr>
        <w:t>2. MATERIAŁY</w:t>
      </w:r>
    </w:p>
    <w:p w14:paraId="75FD081D" w14:textId="77777777" w:rsidR="00540B15" w:rsidRDefault="00540B15" w:rsidP="00540B15">
      <w:pPr>
        <w:pStyle w:val="Standard"/>
        <w:spacing w:line="360" w:lineRule="auto"/>
        <w:jc w:val="both"/>
        <w:rPr>
          <w:rFonts w:ascii="Arial" w:hAnsi="Arial"/>
          <w:b/>
          <w:bCs/>
          <w:sz w:val="22"/>
          <w:szCs w:val="22"/>
        </w:rPr>
      </w:pPr>
      <w:r>
        <w:rPr>
          <w:rFonts w:ascii="Arial" w:hAnsi="Arial"/>
          <w:b/>
          <w:bCs/>
          <w:sz w:val="22"/>
          <w:szCs w:val="22"/>
        </w:rPr>
        <w:t>2.1. Ogólne wymagania dotyczące materiałów</w:t>
      </w:r>
    </w:p>
    <w:p w14:paraId="072D3F3E" w14:textId="77777777" w:rsidR="00540B15" w:rsidRDefault="00540B15" w:rsidP="00540B15">
      <w:pPr>
        <w:pStyle w:val="Standard"/>
        <w:spacing w:line="360" w:lineRule="auto"/>
        <w:jc w:val="both"/>
        <w:rPr>
          <w:rFonts w:ascii="Arial" w:hAnsi="Arial"/>
          <w:sz w:val="22"/>
          <w:szCs w:val="22"/>
        </w:rPr>
      </w:pPr>
      <w:r>
        <w:rPr>
          <w:rFonts w:ascii="Arial" w:hAnsi="Arial" w:cs="Arial"/>
          <w:sz w:val="22"/>
          <w:szCs w:val="22"/>
        </w:rPr>
        <w:tab/>
      </w:r>
      <w:r>
        <w:rPr>
          <w:rFonts w:ascii="Arial" w:eastAsia="Calibri" w:hAnsi="Arial" w:cs="Calibri"/>
          <w:sz w:val="22"/>
          <w:szCs w:val="22"/>
        </w:rPr>
        <w:t xml:space="preserve">Ogólne wymagania dotyczące materiałów, ich pozyskiwania i składowania, podano w </w:t>
      </w:r>
      <w:r>
        <w:rPr>
          <w:rFonts w:ascii="Arial" w:eastAsia="Calibri" w:hAnsi="Arial" w:cs="Calibri"/>
          <w:b/>
          <w:bCs/>
          <w:sz w:val="22"/>
          <w:szCs w:val="22"/>
        </w:rPr>
        <w:t>ST-00 CZEŚĆ OGÓLNA</w:t>
      </w:r>
      <w:r>
        <w:rPr>
          <w:rFonts w:ascii="Arial" w:eastAsia="Calibri" w:hAnsi="Arial" w:cs="Calibri"/>
          <w:sz w:val="22"/>
          <w:szCs w:val="22"/>
        </w:rPr>
        <w:t xml:space="preserve"> pkt 2. </w:t>
      </w:r>
      <w:r>
        <w:rPr>
          <w:rFonts w:ascii="Arial" w:eastAsia="Calibri, Calibri" w:hAnsi="Arial" w:cs="Calibri, Calibri"/>
          <w:color w:val="000000"/>
          <w:sz w:val="22"/>
          <w:szCs w:val="22"/>
        </w:rPr>
        <w:t xml:space="preserve">Wszystkie materiały użyte w budowie winny być nowe, nieużywane, winny również uwzględniać wszystkie nowoczesne rozwiązania materiałowe i techniczne. Wszelkie materiały, wyroby i urządzenia stosowane na budowie winny być </w:t>
      </w:r>
      <w:r>
        <w:rPr>
          <w:rFonts w:ascii="Arial" w:eastAsia="Calibri, Calibri" w:hAnsi="Arial" w:cs="Calibri, Calibri"/>
          <w:color w:val="000000"/>
          <w:sz w:val="22"/>
          <w:szCs w:val="22"/>
        </w:rPr>
        <w:lastRenderedPageBreak/>
        <w:t>najwyższej jakości, odpowiadać Polskim Normom, odnośnym przepisom ich stosowania i wykorzystania. Wszelkie materiały i elementy budowlane dopuszczone do stosowania na budowie winny posiadać stosowne polskie certyfikaty, atesty i świadectwa dopuszczenia ITB, PZH oraz innych wymaganych instytucji. Materiały zamienne wymagają zatwierdzenia przez Inspektora Nadzoru i nie mogą posiadać cech i parametrów gorszych od przyjętych w opracowaniu.</w:t>
      </w:r>
    </w:p>
    <w:p w14:paraId="770391AD"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 SPRZĘT</w:t>
      </w:r>
    </w:p>
    <w:p w14:paraId="5EF88E82"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3.1. Ogólne wymagania dotyczące sprzętu</w:t>
      </w:r>
    </w:p>
    <w:p w14:paraId="00800A64" w14:textId="77777777" w:rsidR="00540B15" w:rsidRDefault="00540B15" w:rsidP="00540B1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sprzętu podano w </w:t>
      </w:r>
      <w:r>
        <w:rPr>
          <w:rFonts w:ascii="Arial" w:eastAsia="Calibri" w:hAnsi="Arial" w:cs="Calibri"/>
          <w:b/>
          <w:bCs/>
          <w:sz w:val="22"/>
          <w:szCs w:val="22"/>
        </w:rPr>
        <w:t>ST-00 CZEŚĆ OGÓLNA</w:t>
      </w:r>
      <w:r>
        <w:rPr>
          <w:rFonts w:ascii="Arial" w:eastAsia="Calibri" w:hAnsi="Arial" w:cs="Calibri"/>
          <w:sz w:val="22"/>
          <w:szCs w:val="22"/>
        </w:rPr>
        <w:t xml:space="preserve"> pkt 3.</w:t>
      </w:r>
    </w:p>
    <w:p w14:paraId="4B1B46CA"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 TRANSPORT</w:t>
      </w:r>
    </w:p>
    <w:p w14:paraId="70779084"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4.1. Ogólne wymagania dotyczące transportu</w:t>
      </w:r>
    </w:p>
    <w:p w14:paraId="35F01B27" w14:textId="77777777" w:rsidR="00540B15" w:rsidRDefault="00540B15" w:rsidP="00540B1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wymagania dotyczące transportu podano w </w:t>
      </w:r>
      <w:r>
        <w:rPr>
          <w:rFonts w:ascii="Arial" w:eastAsia="Calibri" w:hAnsi="Arial" w:cs="Calibri"/>
          <w:b/>
          <w:bCs/>
          <w:sz w:val="22"/>
          <w:szCs w:val="22"/>
        </w:rPr>
        <w:t>ST-00 CZEŚĆ OGÓLNA</w:t>
      </w:r>
      <w:r>
        <w:rPr>
          <w:rFonts w:ascii="Arial" w:eastAsia="Calibri" w:hAnsi="Arial" w:cs="Calibri"/>
          <w:sz w:val="22"/>
          <w:szCs w:val="22"/>
        </w:rPr>
        <w:t xml:space="preserve"> pkt 4.</w:t>
      </w:r>
    </w:p>
    <w:p w14:paraId="574E831B"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 WYKONANIE ROBÓT</w:t>
      </w:r>
    </w:p>
    <w:p w14:paraId="7A0877C6"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5.1. Ogólne zasady wykonania robót</w:t>
      </w:r>
    </w:p>
    <w:p w14:paraId="31E7E662" w14:textId="77777777" w:rsidR="00540B15" w:rsidRDefault="00540B15" w:rsidP="00540B15">
      <w:pPr>
        <w:pStyle w:val="Standard"/>
        <w:spacing w:line="360" w:lineRule="auto"/>
        <w:jc w:val="both"/>
        <w:rPr>
          <w:rFonts w:ascii="Arial" w:eastAsia="Calibri" w:hAnsi="Arial" w:cs="Calibri"/>
          <w:sz w:val="22"/>
          <w:szCs w:val="22"/>
        </w:rPr>
      </w:pPr>
      <w:r>
        <w:rPr>
          <w:rFonts w:ascii="Arial" w:eastAsia="Calibri" w:hAnsi="Arial" w:cs="Calibri"/>
          <w:sz w:val="22"/>
          <w:szCs w:val="22"/>
        </w:rPr>
        <w:tab/>
        <w:t xml:space="preserve">Ogólne zasady wykonania robót podano w </w:t>
      </w:r>
      <w:r>
        <w:rPr>
          <w:rFonts w:ascii="Arial" w:eastAsia="Calibri" w:hAnsi="Arial" w:cs="Calibri"/>
          <w:b/>
          <w:bCs/>
          <w:sz w:val="22"/>
          <w:szCs w:val="22"/>
        </w:rPr>
        <w:t>ST-00 CZEŚĆ OGÓLNA</w:t>
      </w:r>
      <w:r>
        <w:rPr>
          <w:rFonts w:ascii="Arial" w:eastAsia="Calibri" w:hAnsi="Arial" w:cs="Calibri"/>
          <w:sz w:val="22"/>
          <w:szCs w:val="22"/>
        </w:rPr>
        <w:t xml:space="preserve"> pkt 5.</w:t>
      </w:r>
    </w:p>
    <w:p w14:paraId="287E1665"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5.2. Montaż</w:t>
      </w:r>
    </w:p>
    <w:p w14:paraId="75261F6C" w14:textId="0B3EF897" w:rsidR="00540B15" w:rsidRPr="00540B15" w:rsidRDefault="00540B15" w:rsidP="00540B15">
      <w:pPr>
        <w:pStyle w:val="Standard"/>
        <w:spacing w:line="360" w:lineRule="auto"/>
        <w:jc w:val="both"/>
        <w:rPr>
          <w:rFonts w:ascii="Arial" w:eastAsia="Calibri, Calibri" w:hAnsi="Arial" w:cs="Calibri, Calibri"/>
          <w:color w:val="000000"/>
          <w:sz w:val="22"/>
          <w:szCs w:val="22"/>
        </w:rPr>
      </w:pPr>
      <w:r>
        <w:rPr>
          <w:rFonts w:ascii="Arial" w:eastAsia="Calibri, Calibri" w:hAnsi="Arial" w:cs="Calibri, Calibri"/>
          <w:color w:val="000000"/>
          <w:sz w:val="22"/>
          <w:szCs w:val="22"/>
        </w:rPr>
        <w:t>Na terenie inwestycji planuje się</w:t>
      </w:r>
      <w:r w:rsidRPr="00540B15">
        <w:rPr>
          <w:rFonts w:ascii="Arial" w:eastAsia="Calibri, Calibri" w:hAnsi="Arial" w:cs="Calibri, Calibri"/>
          <w:color w:val="000000"/>
          <w:sz w:val="22"/>
          <w:szCs w:val="22"/>
        </w:rPr>
        <w:t xml:space="preserve"> montaż ławek parkowych w liczbie 6 sztuk.</w:t>
      </w:r>
    </w:p>
    <w:p w14:paraId="52906C97" w14:textId="77777777" w:rsidR="00540B15" w:rsidRPr="00540B15" w:rsidRDefault="00540B15" w:rsidP="00540B15">
      <w:pPr>
        <w:pStyle w:val="Standard"/>
        <w:spacing w:line="360" w:lineRule="auto"/>
        <w:jc w:val="both"/>
        <w:rPr>
          <w:rFonts w:ascii="Arial" w:eastAsia="Calibri, Calibri" w:hAnsi="Arial" w:cs="Calibri, Calibri"/>
          <w:color w:val="000000"/>
          <w:sz w:val="22"/>
          <w:szCs w:val="22"/>
        </w:rPr>
      </w:pPr>
      <w:r w:rsidRPr="00540B15">
        <w:rPr>
          <w:rFonts w:ascii="Arial" w:eastAsia="Calibri, Calibri" w:hAnsi="Arial" w:cs="Calibri, Calibri"/>
          <w:color w:val="000000"/>
          <w:sz w:val="22"/>
          <w:szCs w:val="22"/>
        </w:rPr>
        <w:t>Projektowana ławka, stylizowana, będzie wykonana z odlewów żeliwnych malowanych proszkowo oraz listew drewnianych.</w:t>
      </w:r>
    </w:p>
    <w:p w14:paraId="09A2CE86" w14:textId="77777777" w:rsidR="00540B15" w:rsidRPr="00540B15" w:rsidRDefault="00540B15" w:rsidP="00540B15">
      <w:pPr>
        <w:pStyle w:val="Standard"/>
        <w:spacing w:line="360" w:lineRule="auto"/>
        <w:jc w:val="both"/>
        <w:rPr>
          <w:rFonts w:ascii="Arial" w:eastAsia="Calibri, Calibri" w:hAnsi="Arial" w:cs="Calibri, Calibri"/>
          <w:color w:val="000000"/>
          <w:sz w:val="22"/>
          <w:szCs w:val="22"/>
        </w:rPr>
      </w:pPr>
      <w:r w:rsidRPr="00540B15">
        <w:rPr>
          <w:rFonts w:ascii="Arial" w:eastAsia="Calibri, Calibri" w:hAnsi="Arial" w:cs="Calibri, Calibri"/>
          <w:color w:val="000000"/>
          <w:sz w:val="22"/>
          <w:szCs w:val="22"/>
        </w:rPr>
        <w:t>Listwy z drewna dębowego o grubości 4 cm. Montaż do podłoża  przewidziano za pomocą za pomocą śrub do fundamentów betonowych.</w:t>
      </w:r>
    </w:p>
    <w:p w14:paraId="45D9B336" w14:textId="77777777" w:rsidR="00540B15" w:rsidRPr="00540B15" w:rsidRDefault="00540B15" w:rsidP="00540B15">
      <w:pPr>
        <w:pStyle w:val="Standard"/>
        <w:spacing w:line="360" w:lineRule="auto"/>
        <w:jc w:val="both"/>
        <w:rPr>
          <w:rFonts w:ascii="Arial" w:eastAsia="Calibri, Calibri" w:hAnsi="Arial" w:cs="Calibri, Calibri"/>
          <w:color w:val="000000"/>
          <w:sz w:val="22"/>
          <w:szCs w:val="22"/>
        </w:rPr>
      </w:pPr>
      <w:r w:rsidRPr="00540B15">
        <w:rPr>
          <w:rFonts w:ascii="Arial" w:eastAsia="Calibri, Calibri" w:hAnsi="Arial" w:cs="Calibri, Calibri"/>
          <w:color w:val="000000"/>
          <w:sz w:val="22"/>
          <w:szCs w:val="22"/>
        </w:rPr>
        <w:t xml:space="preserve">Na terenie inwestycji należy umieścić 6 sztuk koszy na śmieci - stalowych, stylizowanych. Wybór modelu zaproponowanego producenta na etapie wykonawstwa należy uzgodnić z Nadzorem Autorskim. </w:t>
      </w:r>
    </w:p>
    <w:p w14:paraId="4BBCF1DD" w14:textId="77777777" w:rsidR="00540B15" w:rsidRPr="00540B15" w:rsidRDefault="00540B15" w:rsidP="00540B15">
      <w:pPr>
        <w:pStyle w:val="Standard"/>
        <w:spacing w:line="360" w:lineRule="auto"/>
        <w:jc w:val="both"/>
        <w:rPr>
          <w:rFonts w:ascii="Arial" w:eastAsia="Calibri, Calibri" w:hAnsi="Arial" w:cs="Calibri, Calibri"/>
          <w:color w:val="000000"/>
          <w:sz w:val="22"/>
          <w:szCs w:val="22"/>
        </w:rPr>
      </w:pPr>
      <w:r w:rsidRPr="00540B15">
        <w:rPr>
          <w:rFonts w:ascii="Arial" w:eastAsia="Calibri, Calibri" w:hAnsi="Arial" w:cs="Calibri, Calibri"/>
          <w:b/>
          <w:color w:val="000000"/>
          <w:sz w:val="22"/>
          <w:szCs w:val="22"/>
        </w:rPr>
        <w:t>Ogrodzenie</w:t>
      </w:r>
      <w:r w:rsidRPr="00540B15">
        <w:rPr>
          <w:rFonts w:ascii="Arial" w:eastAsia="Calibri, Calibri" w:hAnsi="Arial" w:cs="Calibri, Calibri"/>
          <w:color w:val="000000"/>
          <w:sz w:val="22"/>
          <w:szCs w:val="22"/>
        </w:rPr>
        <w:t xml:space="preserve">: Cały teren inwestycji zostanie ponownie ogrodzony. Stare ogrodzenie należy zdemontować, natomiast historyczną część ogrodzenie od frontu (ul. Konstytucji 3 Maja) odnowić i odtworzyć  pozostałej części działki (zgodnie z załącznikiem graficznym). Remont (wymianę) ogrodzenia w granicy południowej działki należy wykonać w porozumieniu z właścicielem działki sąsiedniej. </w:t>
      </w:r>
    </w:p>
    <w:p w14:paraId="2A977D8F" w14:textId="77777777" w:rsidR="00540B15" w:rsidRPr="00540B15" w:rsidRDefault="00540B15" w:rsidP="00540B15">
      <w:pPr>
        <w:pStyle w:val="Standard"/>
        <w:spacing w:line="360" w:lineRule="auto"/>
        <w:jc w:val="both"/>
        <w:rPr>
          <w:rFonts w:ascii="Arial" w:eastAsia="Calibri, Calibri" w:hAnsi="Arial" w:cs="Calibri, Calibri"/>
          <w:color w:val="000000"/>
          <w:sz w:val="22"/>
          <w:szCs w:val="22"/>
        </w:rPr>
      </w:pPr>
      <w:r w:rsidRPr="00540B15">
        <w:rPr>
          <w:rFonts w:ascii="Arial" w:eastAsia="Calibri, Calibri" w:hAnsi="Arial" w:cs="Calibri, Calibri"/>
          <w:b/>
          <w:color w:val="000000"/>
          <w:sz w:val="22"/>
          <w:szCs w:val="22"/>
        </w:rPr>
        <w:t>Bramę do piwnic</w:t>
      </w:r>
      <w:r w:rsidRPr="00540B15">
        <w:rPr>
          <w:rFonts w:ascii="Arial" w:eastAsia="Calibri, Calibri" w:hAnsi="Arial" w:cs="Calibri, Calibri"/>
          <w:color w:val="000000"/>
          <w:sz w:val="22"/>
          <w:szCs w:val="22"/>
        </w:rPr>
        <w:t xml:space="preserve"> pod budynkiem gospodarczym należy wykonać jako kutą, z motywem ozdobnym, zaproponowanym przez wybranego producenta. Motyw dekoracyjny do ustalenia na etapie wykonania z Nadzorem Autorskim. Od wewnątrz bramę zabezpieczyć panelem z blachy maleinowej proszkowo w kolorze elementów bramy. </w:t>
      </w:r>
    </w:p>
    <w:p w14:paraId="62989720" w14:textId="10B89B5D" w:rsidR="00540B15" w:rsidRDefault="00540B15" w:rsidP="00540B15">
      <w:pPr>
        <w:pStyle w:val="Standard"/>
        <w:spacing w:line="360" w:lineRule="auto"/>
        <w:jc w:val="both"/>
        <w:rPr>
          <w:rFonts w:ascii="Arial" w:eastAsia="Calibri" w:hAnsi="Arial" w:cs="Calibri"/>
          <w:b/>
          <w:bCs/>
          <w:sz w:val="22"/>
          <w:szCs w:val="22"/>
        </w:rPr>
      </w:pPr>
      <w:r w:rsidRPr="00540B15">
        <w:rPr>
          <w:rFonts w:ascii="Arial" w:eastAsia="Calibri, Calibri" w:hAnsi="Arial" w:cs="Calibri, Calibri"/>
          <w:b/>
          <w:color w:val="000000"/>
          <w:sz w:val="22"/>
          <w:szCs w:val="22"/>
        </w:rPr>
        <w:t>Wiata śmietnikowa</w:t>
      </w:r>
      <w:r w:rsidRPr="00540B15">
        <w:rPr>
          <w:rFonts w:ascii="Arial" w:eastAsia="Calibri, Calibri" w:hAnsi="Arial" w:cs="Calibri, Calibri"/>
          <w:color w:val="000000"/>
          <w:sz w:val="22"/>
          <w:szCs w:val="22"/>
        </w:rPr>
        <w:t>: W północno-zachodnim narożniku działki należy zamontować zamykaną wiatę śmietnikową, która będzie mieścić dwa kontenery na odpady komunalne. Wiata stalowa, w kolorze szarym, o ścianach częściowo osłoniętych.</w:t>
      </w:r>
      <w:r>
        <w:rPr>
          <w:rFonts w:ascii="Arial" w:eastAsia="Calibri" w:hAnsi="Arial" w:cs="Calibri"/>
          <w:b/>
          <w:bCs/>
          <w:sz w:val="22"/>
          <w:szCs w:val="22"/>
        </w:rPr>
        <w:t>6. KONTROLA JAKOŚCI ROBÓT</w:t>
      </w:r>
    </w:p>
    <w:p w14:paraId="12EA95F9"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6.1. Ogólne zasady kontroli jakości robót</w:t>
      </w:r>
    </w:p>
    <w:p w14:paraId="4C8821C9"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sz w:val="22"/>
          <w:szCs w:val="22"/>
        </w:rPr>
        <w:lastRenderedPageBreak/>
        <w:tab/>
        <w:t xml:space="preserve">Ogólne zasady kontroli jakości robót podano w </w:t>
      </w:r>
      <w:r>
        <w:rPr>
          <w:rFonts w:ascii="Arial" w:eastAsia="Calibri" w:hAnsi="Arial" w:cs="Calibri"/>
          <w:b/>
          <w:bCs/>
          <w:sz w:val="22"/>
          <w:szCs w:val="22"/>
        </w:rPr>
        <w:t>ST-00 CZEŚĆ OGÓLNA</w:t>
      </w:r>
      <w:r>
        <w:rPr>
          <w:rFonts w:ascii="Arial" w:eastAsia="Calibri" w:hAnsi="Arial" w:cs="Calibri"/>
          <w:sz w:val="22"/>
          <w:szCs w:val="22"/>
        </w:rPr>
        <w:t xml:space="preserve"> pkt 6.</w:t>
      </w:r>
    </w:p>
    <w:p w14:paraId="5A1F5484"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 OBMIAR ROBÓT</w:t>
      </w:r>
    </w:p>
    <w:p w14:paraId="7EFA2231"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7.1. Ogólne zasady obmiaru robót</w:t>
      </w:r>
    </w:p>
    <w:p w14:paraId="5CFEB4A0" w14:textId="77777777" w:rsidR="00540B15" w:rsidRDefault="00540B15" w:rsidP="00540B1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obmiaru robót podano w </w:t>
      </w:r>
      <w:r>
        <w:rPr>
          <w:rFonts w:ascii="Arial" w:eastAsia="Calibri" w:hAnsi="Arial" w:cs="Calibri"/>
          <w:b/>
          <w:bCs/>
          <w:sz w:val="22"/>
          <w:szCs w:val="22"/>
        </w:rPr>
        <w:t>ST-00 CZEŚĆ OGÓLNA</w:t>
      </w:r>
      <w:r>
        <w:rPr>
          <w:rFonts w:ascii="Arial" w:eastAsia="Calibri" w:hAnsi="Arial" w:cs="Calibri"/>
          <w:sz w:val="22"/>
          <w:szCs w:val="22"/>
        </w:rPr>
        <w:t xml:space="preserve"> pkt 7.</w:t>
      </w:r>
    </w:p>
    <w:p w14:paraId="32643DA9"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8. ODBIÓR ROBÓT</w:t>
      </w:r>
    </w:p>
    <w:p w14:paraId="4A9E4693" w14:textId="77777777" w:rsidR="00540B15" w:rsidRDefault="00540B15" w:rsidP="00540B15">
      <w:pPr>
        <w:pStyle w:val="Standard"/>
        <w:spacing w:line="360" w:lineRule="auto"/>
        <w:jc w:val="both"/>
        <w:rPr>
          <w:rFonts w:ascii="Arial" w:eastAsia="Calibri" w:hAnsi="Arial" w:cs="Calibri"/>
          <w:sz w:val="22"/>
          <w:szCs w:val="22"/>
        </w:rPr>
      </w:pPr>
      <w:r>
        <w:rPr>
          <w:rFonts w:ascii="Arial" w:eastAsia="Calibri" w:hAnsi="Arial" w:cs="Calibri"/>
          <w:sz w:val="22"/>
          <w:szCs w:val="22"/>
        </w:rPr>
        <w:t xml:space="preserve">Ogólne zasady odbioru robót podano w </w:t>
      </w:r>
      <w:r>
        <w:rPr>
          <w:rFonts w:ascii="Arial" w:eastAsia="Calibri" w:hAnsi="Arial" w:cs="Calibri"/>
          <w:b/>
          <w:bCs/>
          <w:sz w:val="22"/>
          <w:szCs w:val="22"/>
        </w:rPr>
        <w:t>ST-00 CZEŚĆ OGÓLNA</w:t>
      </w:r>
      <w:r>
        <w:rPr>
          <w:rFonts w:ascii="Arial" w:eastAsia="Calibri" w:hAnsi="Arial" w:cs="Calibri"/>
          <w:sz w:val="22"/>
          <w:szCs w:val="22"/>
        </w:rPr>
        <w:t xml:space="preserve"> pkt 8.</w:t>
      </w:r>
    </w:p>
    <w:p w14:paraId="35064880" w14:textId="77777777" w:rsidR="00540B15" w:rsidRDefault="00540B15" w:rsidP="00540B15">
      <w:pPr>
        <w:pStyle w:val="Standard"/>
        <w:spacing w:line="360" w:lineRule="auto"/>
        <w:jc w:val="both"/>
        <w:rPr>
          <w:rFonts w:ascii="Arial" w:eastAsia="Calibri" w:hAnsi="Arial" w:cs="Calibri"/>
          <w:sz w:val="22"/>
          <w:szCs w:val="22"/>
        </w:rPr>
      </w:pPr>
      <w:r>
        <w:rPr>
          <w:rFonts w:ascii="Arial" w:eastAsia="Calibri" w:hAnsi="Arial" w:cs="Calibri"/>
          <w:sz w:val="22"/>
          <w:szCs w:val="22"/>
        </w:rPr>
        <w:t>Roboty uznaje się za zgodne z dokumentacją projektową, SST i wymaganiami Inżyniera, jeżeli wszystkie pomiary i badania z zachowaniem tolerancji wg pkt 6 dały wyniki pozytywne.</w:t>
      </w:r>
    </w:p>
    <w:p w14:paraId="4D181AD6"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 PODSTAWA PŁATNOŚCI</w:t>
      </w:r>
    </w:p>
    <w:p w14:paraId="30CA5065" w14:textId="77777777" w:rsidR="00540B15" w:rsidRDefault="00540B15" w:rsidP="00540B15">
      <w:pPr>
        <w:pStyle w:val="Standard"/>
        <w:spacing w:line="360" w:lineRule="auto"/>
        <w:jc w:val="both"/>
        <w:rPr>
          <w:rFonts w:ascii="Arial" w:eastAsia="Calibri" w:hAnsi="Arial" w:cs="Calibri"/>
          <w:b/>
          <w:bCs/>
          <w:sz w:val="22"/>
          <w:szCs w:val="22"/>
        </w:rPr>
      </w:pPr>
      <w:r>
        <w:rPr>
          <w:rFonts w:ascii="Arial" w:eastAsia="Calibri" w:hAnsi="Arial" w:cs="Calibri"/>
          <w:b/>
          <w:bCs/>
          <w:sz w:val="22"/>
          <w:szCs w:val="22"/>
        </w:rPr>
        <w:t>9.1. Ogólne ustalenia dotyczące podstawy płatności</w:t>
      </w:r>
    </w:p>
    <w:p w14:paraId="5C7B0590" w14:textId="77777777" w:rsidR="00540B15" w:rsidRDefault="00540B15" w:rsidP="00540B15">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Ogólne ustalenia dotyczące podstawy płatności podano w </w:t>
      </w:r>
      <w:r>
        <w:rPr>
          <w:rFonts w:ascii="Arial" w:eastAsia="Calibri" w:hAnsi="Arial" w:cs="Calibri"/>
          <w:b/>
          <w:bCs/>
          <w:color w:val="000000"/>
          <w:sz w:val="22"/>
          <w:szCs w:val="22"/>
        </w:rPr>
        <w:t>ST-00 CZEŚĆ OGÓLNA</w:t>
      </w:r>
      <w:r>
        <w:rPr>
          <w:rFonts w:ascii="Arial" w:eastAsia="Calibri" w:hAnsi="Arial" w:cs="Calibri"/>
          <w:color w:val="000000"/>
          <w:sz w:val="22"/>
          <w:szCs w:val="22"/>
        </w:rPr>
        <w:t xml:space="preserve"> pkt 9.</w:t>
      </w:r>
    </w:p>
    <w:p w14:paraId="76913B1A" w14:textId="77777777" w:rsidR="00540B15" w:rsidRDefault="00540B15" w:rsidP="00540B15">
      <w:pPr>
        <w:pStyle w:val="Standard"/>
        <w:spacing w:line="360" w:lineRule="auto"/>
        <w:jc w:val="both"/>
        <w:rPr>
          <w:rFonts w:ascii="Arial" w:eastAsia="Calibri" w:hAnsi="Arial" w:cs="Calibri"/>
          <w:b/>
          <w:bCs/>
        </w:rPr>
      </w:pPr>
      <w:r>
        <w:rPr>
          <w:rFonts w:ascii="Arial" w:eastAsia="Calibri" w:hAnsi="Arial" w:cs="Calibri"/>
          <w:b/>
          <w:bCs/>
        </w:rPr>
        <w:t>10. PRZEPISY ZWIĄZANE</w:t>
      </w:r>
    </w:p>
    <w:p w14:paraId="3C9553D3" w14:textId="77777777" w:rsidR="00540B15" w:rsidRDefault="00540B15" w:rsidP="00540B15">
      <w:pPr>
        <w:pStyle w:val="Standard"/>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10.1. Normy</w:t>
      </w:r>
    </w:p>
    <w:p w14:paraId="47BD9766"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PN-H-74219 Rury stalowe bez szwu walcowane na gorąco ogólnego zastosowania</w:t>
      </w:r>
    </w:p>
    <w:p w14:paraId="4F660469"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 xml:space="preserve"> PN-H-84023-07 Stal określonego zastosowania. Stal na rury. Gatunki</w:t>
      </w:r>
    </w:p>
    <w:p w14:paraId="17C4209D"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PN-H-04623 Ochrona przed korozją. Pomiar grubości powłok metalowych metodami nieniszczącymi</w:t>
      </w:r>
    </w:p>
    <w:p w14:paraId="5A23F329"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PN-H-04651 Ochrona przed korozją. Klasyfikacja i określenie agresywności korozyjnej środowisk</w:t>
      </w:r>
    </w:p>
    <w:p w14:paraId="30345AB7"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PN-H-74220 Rury stalowe bez szwu ciągnione i walcowane na zimno ogólnego przeznaczenia</w:t>
      </w:r>
    </w:p>
    <w:p w14:paraId="6388EAC1"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PN-H-82200 Cynk</w:t>
      </w:r>
    </w:p>
    <w:p w14:paraId="16A2EADF"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PN-H-84018 Stal niskostopowa o podwyższonej wytrzymałości. Gatunki</w:t>
      </w:r>
    </w:p>
    <w:p w14:paraId="0319310D"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PN-H-84019 Stal niestopowa do utwardzania powierzchniowego i ulepszania cieplnego. Gatunki</w:t>
      </w:r>
    </w:p>
    <w:p w14:paraId="787B707F"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PN-H-84030-02 Stal stopowa konstrukcyjna. Stal do nawęglania. Gatunki</w:t>
      </w:r>
    </w:p>
    <w:p w14:paraId="3297C1DC"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PN-M-06515 Dźwignice. Ogólne zasady projektowania stalowych ustrojów nośnych</w:t>
      </w:r>
    </w:p>
    <w:p w14:paraId="02F4D9EF"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PN-M-69011 Spawalnictwo. Złącza spawane w konstrukcjach spawanych. Podział i wymagania</w:t>
      </w:r>
    </w:p>
    <w:p w14:paraId="06596478"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PN-M-69775 Spawalnictwo. Wadliwość złączy spawanych. Oznaczanie klasy wadliwości na podstawie oględzin zewnętrznych</w:t>
      </w:r>
    </w:p>
    <w:p w14:paraId="2E6FFD61" w14:textId="77777777" w:rsidR="00540B15" w:rsidRDefault="00540B15" w:rsidP="00540B15">
      <w:pPr>
        <w:pStyle w:val="Standard"/>
        <w:numPr>
          <w:ilvl w:val="0"/>
          <w:numId w:val="124"/>
        </w:numPr>
        <w:spacing w:line="360" w:lineRule="auto"/>
        <w:jc w:val="both"/>
        <w:rPr>
          <w:rFonts w:ascii="Arial" w:eastAsia="Calibri" w:hAnsi="Arial" w:cs="Calibri"/>
          <w:color w:val="000000"/>
          <w:sz w:val="22"/>
          <w:szCs w:val="22"/>
        </w:rPr>
      </w:pPr>
      <w:r>
        <w:rPr>
          <w:rFonts w:ascii="Arial" w:eastAsia="Calibri" w:hAnsi="Arial" w:cs="Calibri"/>
          <w:color w:val="000000"/>
          <w:sz w:val="22"/>
          <w:szCs w:val="22"/>
        </w:rPr>
        <w:t>BN-89/1076-02 Ochrona przez korozją. Powłoki metalizacyjne cynkowe i aluminiowe na konstrukcjach stalowych, staliwnych żeliwnych. Wymagania i badania</w:t>
      </w:r>
    </w:p>
    <w:p w14:paraId="194C5D7D" w14:textId="77777777" w:rsidR="00C029DC" w:rsidRDefault="00C029DC" w:rsidP="00540B15">
      <w:pPr>
        <w:pStyle w:val="Standard"/>
        <w:tabs>
          <w:tab w:val="left" w:pos="0"/>
        </w:tabs>
        <w:spacing w:before="60" w:after="60" w:line="360" w:lineRule="auto"/>
        <w:ind w:left="360"/>
        <w:jc w:val="both"/>
        <w:rPr>
          <w:rFonts w:ascii="Arial" w:eastAsia="Calibri" w:hAnsi="Arial" w:cs="Calibri"/>
          <w:sz w:val="22"/>
          <w:szCs w:val="22"/>
        </w:rPr>
      </w:pPr>
    </w:p>
    <w:p w14:paraId="623F06A5" w14:textId="3A65174F" w:rsidR="00111D78" w:rsidRDefault="00111D78" w:rsidP="00C029DC">
      <w:pPr>
        <w:pStyle w:val="Standard"/>
        <w:spacing w:line="360" w:lineRule="auto"/>
        <w:ind w:left="360"/>
        <w:jc w:val="both"/>
      </w:pPr>
    </w:p>
    <w:p w14:paraId="533BF9C8" w14:textId="77777777" w:rsidR="00111D78" w:rsidRDefault="00111D78">
      <w:pPr>
        <w:widowControl/>
        <w:suppressAutoHyphens w:val="0"/>
        <w:autoSpaceDN/>
        <w:spacing w:after="160" w:line="259" w:lineRule="auto"/>
        <w:textAlignment w:val="auto"/>
      </w:pPr>
      <w:r>
        <w:br w:type="page"/>
      </w:r>
    </w:p>
    <w:p w14:paraId="3EEA3D75" w14:textId="77777777" w:rsidR="00111D78" w:rsidRPr="00996BE9" w:rsidRDefault="00111D78" w:rsidP="00111D78">
      <w:pPr>
        <w:pStyle w:val="Standard"/>
        <w:pageBreakBefore/>
        <w:spacing w:line="360" w:lineRule="auto"/>
        <w:ind w:left="283" w:hanging="283"/>
        <w:jc w:val="center"/>
        <w:rPr>
          <w:rFonts w:ascii="Arial" w:eastAsia="Calibri" w:hAnsi="Arial" w:cs="Arial"/>
          <w:b/>
          <w:bCs/>
        </w:rPr>
      </w:pPr>
      <w:r w:rsidRPr="00996BE9">
        <w:rPr>
          <w:rFonts w:ascii="Arial" w:eastAsia="Calibri" w:hAnsi="Arial" w:cs="Arial"/>
          <w:b/>
          <w:bCs/>
        </w:rPr>
        <w:lastRenderedPageBreak/>
        <w:t>SZCZEGÓŁOWA SPECYFIKACJA TECHNICZNA (SST-20)</w:t>
      </w:r>
    </w:p>
    <w:p w14:paraId="3B447624" w14:textId="77777777" w:rsidR="00111D78" w:rsidRPr="00996BE9" w:rsidRDefault="00111D78" w:rsidP="00111D78">
      <w:pPr>
        <w:pStyle w:val="Standard"/>
        <w:spacing w:line="360" w:lineRule="auto"/>
        <w:ind w:left="283" w:hanging="283"/>
        <w:jc w:val="center"/>
        <w:rPr>
          <w:rFonts w:ascii="Arial" w:eastAsia="Calibri" w:hAnsi="Arial" w:cs="Arial"/>
          <w:b/>
          <w:bCs/>
        </w:rPr>
      </w:pPr>
      <w:r w:rsidRPr="00996BE9">
        <w:rPr>
          <w:rFonts w:ascii="Arial" w:eastAsia="Calibri" w:hAnsi="Arial" w:cs="Arial"/>
          <w:b/>
          <w:bCs/>
        </w:rPr>
        <w:t>WYKONANIA i ODBIORU ROBÓT BUDOWLANYCH</w:t>
      </w:r>
    </w:p>
    <w:p w14:paraId="4C75053D" w14:textId="77777777" w:rsidR="00111D78" w:rsidRPr="00996BE9" w:rsidRDefault="00111D78" w:rsidP="00111D78">
      <w:pPr>
        <w:pStyle w:val="Standard"/>
        <w:spacing w:line="360" w:lineRule="auto"/>
        <w:jc w:val="both"/>
        <w:rPr>
          <w:rFonts w:ascii="Arial" w:eastAsia="Calibri" w:hAnsi="Arial" w:cs="Arial"/>
          <w:b/>
          <w:bCs/>
        </w:rPr>
      </w:pPr>
    </w:p>
    <w:p w14:paraId="4056DDE9" w14:textId="77777777" w:rsidR="00111D78" w:rsidRPr="00996BE9" w:rsidRDefault="00111D78" w:rsidP="00111D78">
      <w:pPr>
        <w:pStyle w:val="Standard"/>
        <w:spacing w:line="360" w:lineRule="auto"/>
        <w:jc w:val="both"/>
        <w:outlineLvl w:val="0"/>
        <w:rPr>
          <w:rFonts w:ascii="Arial" w:eastAsia="Calibri" w:hAnsi="Arial" w:cs="Arial"/>
          <w:b/>
          <w:bCs/>
          <w:sz w:val="22"/>
          <w:szCs w:val="22"/>
        </w:rPr>
      </w:pPr>
      <w:bookmarkStart w:id="106" w:name="_Toc185334013"/>
      <w:r w:rsidRPr="00996BE9">
        <w:rPr>
          <w:rFonts w:ascii="Arial" w:eastAsia="Calibri" w:hAnsi="Arial" w:cs="Arial"/>
          <w:b/>
          <w:bCs/>
          <w:sz w:val="22"/>
          <w:szCs w:val="22"/>
        </w:rPr>
        <w:t>SST-20 Nasadzenia drzew i krzewów</w:t>
      </w:r>
      <w:bookmarkEnd w:id="106"/>
    </w:p>
    <w:p w14:paraId="1A8C641E" w14:textId="77777777" w:rsidR="00111D78" w:rsidRPr="002E5649" w:rsidRDefault="00111D78" w:rsidP="00111D78">
      <w:pPr>
        <w:pStyle w:val="Standard"/>
        <w:spacing w:line="360" w:lineRule="auto"/>
        <w:jc w:val="both"/>
        <w:rPr>
          <w:rFonts w:ascii="Arial" w:eastAsia="Calibri" w:hAnsi="Arial" w:cs="Arial"/>
          <w:bCs/>
          <w:color w:val="000000"/>
          <w:sz w:val="22"/>
          <w:szCs w:val="22"/>
        </w:rPr>
      </w:pPr>
      <w:r w:rsidRPr="002E5649">
        <w:rPr>
          <w:rFonts w:ascii="Arial" w:eastAsia="Calibri" w:hAnsi="Arial" w:cs="Arial"/>
          <w:bCs/>
          <w:color w:val="000000"/>
          <w:sz w:val="22"/>
          <w:szCs w:val="22"/>
        </w:rPr>
        <w:t>CPV 77310000-6 Usługi sadzenia roślin i utrzymania terenów zieleni</w:t>
      </w:r>
    </w:p>
    <w:p w14:paraId="16E99EF4" w14:textId="77777777" w:rsidR="00111D78" w:rsidRPr="00996BE9" w:rsidRDefault="00111D78" w:rsidP="00111D78">
      <w:pPr>
        <w:pStyle w:val="Standard"/>
        <w:spacing w:line="360" w:lineRule="auto"/>
        <w:jc w:val="both"/>
        <w:rPr>
          <w:rFonts w:ascii="Arial" w:eastAsia="Calibri" w:hAnsi="Arial" w:cs="Arial"/>
          <w:b/>
          <w:bCs/>
          <w:color w:val="000000"/>
          <w:sz w:val="22"/>
          <w:szCs w:val="22"/>
        </w:rPr>
      </w:pPr>
    </w:p>
    <w:p w14:paraId="1B83B821" w14:textId="77777777" w:rsidR="00111D78" w:rsidRPr="00996BE9" w:rsidRDefault="00111D78" w:rsidP="00111D78">
      <w:pPr>
        <w:pStyle w:val="Standard"/>
        <w:spacing w:before="120" w:after="120" w:line="360" w:lineRule="auto"/>
        <w:jc w:val="both"/>
        <w:rPr>
          <w:rFonts w:ascii="Arial" w:eastAsia="Calibri" w:hAnsi="Arial" w:cs="Arial"/>
          <w:b/>
          <w:bCs/>
          <w:sz w:val="22"/>
          <w:szCs w:val="22"/>
        </w:rPr>
      </w:pPr>
      <w:r w:rsidRPr="00996BE9">
        <w:rPr>
          <w:rFonts w:ascii="Arial" w:eastAsia="Calibri" w:hAnsi="Arial" w:cs="Arial"/>
          <w:b/>
          <w:bCs/>
          <w:sz w:val="22"/>
          <w:szCs w:val="22"/>
        </w:rPr>
        <w:t>1. WSTĘP</w:t>
      </w:r>
    </w:p>
    <w:p w14:paraId="273B9A63" w14:textId="77777777" w:rsidR="00111D78" w:rsidRPr="00996BE9" w:rsidRDefault="00111D78" w:rsidP="00111D78">
      <w:pPr>
        <w:pStyle w:val="Standard"/>
        <w:spacing w:before="120" w:after="120" w:line="360" w:lineRule="auto"/>
        <w:jc w:val="both"/>
        <w:rPr>
          <w:rFonts w:ascii="Arial" w:eastAsia="Calibri" w:hAnsi="Arial" w:cs="Arial"/>
          <w:b/>
          <w:bCs/>
          <w:sz w:val="22"/>
          <w:szCs w:val="22"/>
        </w:rPr>
      </w:pPr>
      <w:r w:rsidRPr="00996BE9">
        <w:rPr>
          <w:rFonts w:ascii="Arial" w:eastAsia="Calibri" w:hAnsi="Arial" w:cs="Arial"/>
          <w:b/>
          <w:bCs/>
          <w:sz w:val="22"/>
          <w:szCs w:val="22"/>
        </w:rPr>
        <w:t>1.1. Przedmiot SST</w:t>
      </w:r>
    </w:p>
    <w:p w14:paraId="349E9DFC" w14:textId="32FFE1B1" w:rsidR="00111D78" w:rsidRPr="00996BE9" w:rsidRDefault="00111D78" w:rsidP="00111D78">
      <w:pPr>
        <w:pStyle w:val="Standard"/>
        <w:spacing w:before="120" w:after="120" w:line="360" w:lineRule="auto"/>
        <w:jc w:val="both"/>
        <w:rPr>
          <w:rFonts w:ascii="Arial" w:eastAsia="Calibri" w:hAnsi="Arial" w:cs="Arial"/>
          <w:sz w:val="22"/>
          <w:szCs w:val="22"/>
        </w:rPr>
      </w:pPr>
      <w:r w:rsidRPr="00996BE9">
        <w:rPr>
          <w:rFonts w:ascii="Arial" w:eastAsia="Calibri" w:hAnsi="Arial" w:cs="Arial"/>
          <w:sz w:val="22"/>
          <w:szCs w:val="22"/>
        </w:rPr>
        <w:t xml:space="preserve">Przedmiotem niniejszej szczegółowej specyfikacji technicznej (ST) są wymagania dotyczące wykonania i odbioru robót związanych posadzeniem i pielęgnacją </w:t>
      </w:r>
      <w:proofErr w:type="spellStart"/>
      <w:r w:rsidRPr="00996BE9">
        <w:rPr>
          <w:rFonts w:ascii="Arial" w:eastAsia="Calibri" w:hAnsi="Arial" w:cs="Arial"/>
          <w:sz w:val="22"/>
          <w:szCs w:val="22"/>
        </w:rPr>
        <w:t>nasadzeń</w:t>
      </w:r>
      <w:proofErr w:type="spellEnd"/>
      <w:r w:rsidRPr="00996BE9">
        <w:rPr>
          <w:rFonts w:ascii="Arial" w:eastAsia="Calibri" w:hAnsi="Arial" w:cs="Arial"/>
          <w:sz w:val="22"/>
          <w:szCs w:val="22"/>
        </w:rPr>
        <w:t xml:space="preserve"> </w:t>
      </w:r>
      <w:r>
        <w:rPr>
          <w:rFonts w:ascii="Arial" w:eastAsia="Calibri" w:hAnsi="Arial"/>
          <w:sz w:val="22"/>
          <w:szCs w:val="22"/>
        </w:rPr>
        <w:t xml:space="preserve">w ramach zadana pn. </w:t>
      </w:r>
      <w:r>
        <w:rPr>
          <w:rFonts w:ascii="Arial" w:eastAsia="Times New Roman" w:hAnsi="Arial" w:cs="Arial"/>
          <w:b/>
          <w:sz w:val="22"/>
          <w:szCs w:val="22"/>
        </w:rPr>
        <w:t>PRZEBUDO</w:t>
      </w:r>
      <w:r w:rsidRPr="00BC5B40">
        <w:rPr>
          <w:rFonts w:ascii="Arial" w:eastAsia="Times New Roman" w:hAnsi="Arial" w:cs="Arial"/>
          <w:b/>
          <w:sz w:val="22"/>
          <w:szCs w:val="22"/>
        </w:rPr>
        <w:t>WA</w:t>
      </w:r>
      <w:r>
        <w:rPr>
          <w:rFonts w:ascii="Arial" w:eastAsia="Times New Roman" w:hAnsi="Arial" w:cs="Arial"/>
          <w:b/>
          <w:sz w:val="22"/>
          <w:szCs w:val="22"/>
        </w:rPr>
        <w:t xml:space="preserve"> I NADBUDOWA</w:t>
      </w:r>
      <w:r w:rsidRPr="00BC5B40">
        <w:rPr>
          <w:rFonts w:ascii="Arial" w:eastAsia="Times New Roman" w:hAnsi="Arial" w:cs="Arial"/>
          <w:b/>
          <w:sz w:val="22"/>
          <w:szCs w:val="22"/>
        </w:rPr>
        <w:t xml:space="preserve"> BUDYNKU (W ZAKRESIE WIEŻYCZKI) BUDYNKU UŻYTECZNOŚCI PUBLICZNEJ ORAZ PRZEBUDOWA BUDYNKU GOSPODARCZEGO WRAZ ZE ZMIANĄ PRZEZNACZENIA NA BUDYNEK UŻYTECZNOŚCI PUBLICZNEJ</w:t>
      </w:r>
      <w:r>
        <w:rPr>
          <w:rFonts w:ascii="Arial" w:hAnsi="Arial" w:cs="Arial"/>
          <w:b/>
          <w:bCs/>
          <w:sz w:val="22"/>
          <w:szCs w:val="22"/>
        </w:rPr>
        <w:t>.</w:t>
      </w:r>
    </w:p>
    <w:p w14:paraId="441F941A" w14:textId="77777777" w:rsidR="00111D78" w:rsidRPr="00996BE9" w:rsidRDefault="00111D78" w:rsidP="00111D78">
      <w:pPr>
        <w:pStyle w:val="Standard"/>
        <w:spacing w:before="120" w:after="120" w:line="360" w:lineRule="auto"/>
        <w:jc w:val="both"/>
        <w:rPr>
          <w:rFonts w:ascii="Arial" w:eastAsia="Calibri" w:hAnsi="Arial" w:cs="Arial"/>
          <w:b/>
          <w:bCs/>
          <w:sz w:val="22"/>
          <w:szCs w:val="22"/>
        </w:rPr>
      </w:pPr>
      <w:r w:rsidRPr="00996BE9">
        <w:rPr>
          <w:rFonts w:ascii="Arial" w:eastAsia="Calibri" w:hAnsi="Arial" w:cs="Arial"/>
          <w:b/>
          <w:bCs/>
          <w:sz w:val="22"/>
          <w:szCs w:val="22"/>
        </w:rPr>
        <w:t>1.2. Zakres stosowania SST</w:t>
      </w:r>
    </w:p>
    <w:p w14:paraId="0A819532" w14:textId="77777777" w:rsidR="00111D78" w:rsidRPr="00996BE9" w:rsidRDefault="00111D78" w:rsidP="00111D78">
      <w:pPr>
        <w:pStyle w:val="Standard"/>
        <w:spacing w:before="120" w:after="120" w:line="360" w:lineRule="auto"/>
        <w:jc w:val="both"/>
        <w:rPr>
          <w:rFonts w:ascii="Arial" w:eastAsia="Calibri" w:hAnsi="Arial" w:cs="Arial"/>
          <w:color w:val="000000"/>
          <w:sz w:val="22"/>
          <w:szCs w:val="22"/>
        </w:rPr>
      </w:pPr>
      <w:r w:rsidRPr="00996BE9">
        <w:rPr>
          <w:rFonts w:ascii="Arial" w:eastAsia="Calibri" w:hAnsi="Arial" w:cs="Arial"/>
          <w:color w:val="000000"/>
          <w:sz w:val="22"/>
          <w:szCs w:val="22"/>
        </w:rPr>
        <w:t>Szczegółowa specyfikacja techniczna jest stosowana jako dokument przetargowy przy zlecaniu i realizacji robót wymienionych pkt.1.1</w:t>
      </w:r>
    </w:p>
    <w:p w14:paraId="28455A49" w14:textId="77777777" w:rsidR="00111D78" w:rsidRPr="00996BE9" w:rsidRDefault="00111D78" w:rsidP="00111D78">
      <w:pPr>
        <w:pStyle w:val="Standard"/>
        <w:spacing w:before="120" w:after="120" w:line="360" w:lineRule="auto"/>
        <w:jc w:val="both"/>
        <w:rPr>
          <w:rFonts w:ascii="Arial" w:eastAsia="Calibri" w:hAnsi="Arial" w:cs="Arial"/>
          <w:b/>
          <w:bCs/>
          <w:color w:val="000000"/>
          <w:sz w:val="22"/>
          <w:szCs w:val="22"/>
        </w:rPr>
      </w:pPr>
      <w:r w:rsidRPr="00996BE9">
        <w:rPr>
          <w:rFonts w:ascii="Arial" w:eastAsia="Calibri" w:hAnsi="Arial" w:cs="Arial"/>
          <w:b/>
          <w:bCs/>
          <w:color w:val="000000"/>
          <w:sz w:val="22"/>
          <w:szCs w:val="22"/>
        </w:rPr>
        <w:t>1.3. Zakres robót objętych SST</w:t>
      </w:r>
    </w:p>
    <w:p w14:paraId="07A56210" w14:textId="77777777" w:rsidR="00111D78" w:rsidRPr="00996BE9" w:rsidRDefault="00111D78" w:rsidP="00111D78">
      <w:pPr>
        <w:pStyle w:val="Standard"/>
        <w:spacing w:before="120" w:after="120" w:line="360" w:lineRule="auto"/>
        <w:jc w:val="both"/>
        <w:rPr>
          <w:rFonts w:ascii="Arial" w:eastAsia="Calibri" w:hAnsi="Arial"/>
          <w:bCs/>
          <w:color w:val="000000"/>
          <w:sz w:val="22"/>
          <w:szCs w:val="22"/>
        </w:rPr>
      </w:pPr>
      <w:r w:rsidRPr="00996BE9">
        <w:rPr>
          <w:rFonts w:ascii="Arial" w:eastAsia="Calibri" w:hAnsi="Arial"/>
          <w:bCs/>
          <w:color w:val="000000"/>
          <w:sz w:val="22"/>
          <w:szCs w:val="22"/>
        </w:rPr>
        <w:t>Ustalenia zawarte w niniejszej specyfikacji dotyczą zasad prowadzenia robót</w:t>
      </w:r>
    </w:p>
    <w:p w14:paraId="6EAFB47C" w14:textId="77777777" w:rsidR="00111D78" w:rsidRPr="00996BE9" w:rsidRDefault="00111D78" w:rsidP="00111D78">
      <w:pPr>
        <w:pStyle w:val="Standard"/>
        <w:spacing w:before="120" w:after="120" w:line="360" w:lineRule="auto"/>
        <w:jc w:val="both"/>
        <w:rPr>
          <w:rFonts w:ascii="Arial" w:eastAsia="Calibri" w:hAnsi="Arial"/>
          <w:bCs/>
          <w:color w:val="000000"/>
          <w:sz w:val="22"/>
          <w:szCs w:val="22"/>
        </w:rPr>
      </w:pPr>
      <w:r w:rsidRPr="00996BE9">
        <w:rPr>
          <w:rFonts w:ascii="Arial" w:eastAsia="Calibri" w:hAnsi="Arial"/>
          <w:bCs/>
          <w:color w:val="000000"/>
          <w:sz w:val="22"/>
          <w:szCs w:val="22"/>
        </w:rPr>
        <w:t>związanych z:</w:t>
      </w:r>
    </w:p>
    <w:p w14:paraId="65ABED7C" w14:textId="77777777" w:rsidR="00111D78" w:rsidRDefault="00111D78" w:rsidP="00111D78">
      <w:pPr>
        <w:pStyle w:val="Standard"/>
        <w:spacing w:before="120" w:after="120" w:line="360" w:lineRule="auto"/>
        <w:jc w:val="both"/>
        <w:rPr>
          <w:rFonts w:ascii="Arial" w:eastAsia="Calibri" w:hAnsi="Arial"/>
          <w:bCs/>
          <w:color w:val="000000"/>
          <w:sz w:val="22"/>
          <w:szCs w:val="22"/>
        </w:rPr>
      </w:pPr>
      <w:r w:rsidRPr="00996BE9">
        <w:rPr>
          <w:rFonts w:ascii="Arial" w:eastAsia="Calibri" w:hAnsi="Arial"/>
          <w:bCs/>
          <w:color w:val="000000"/>
          <w:sz w:val="22"/>
          <w:szCs w:val="22"/>
        </w:rPr>
        <w:t>- posadzeniem drzew i krzewów</w:t>
      </w:r>
    </w:p>
    <w:p w14:paraId="0FC29261" w14:textId="77777777" w:rsidR="00111D78" w:rsidRPr="00996BE9" w:rsidRDefault="00111D78" w:rsidP="00111D78">
      <w:pPr>
        <w:pStyle w:val="Standard"/>
        <w:spacing w:before="120" w:after="120" w:line="360" w:lineRule="auto"/>
        <w:jc w:val="both"/>
        <w:rPr>
          <w:rFonts w:ascii="Arial" w:eastAsia="Calibri" w:hAnsi="Arial"/>
          <w:bCs/>
          <w:color w:val="000000"/>
          <w:sz w:val="22"/>
          <w:szCs w:val="22"/>
        </w:rPr>
      </w:pPr>
      <w:r>
        <w:rPr>
          <w:rFonts w:ascii="Arial" w:eastAsia="Calibri" w:hAnsi="Arial"/>
          <w:bCs/>
          <w:color w:val="000000"/>
          <w:sz w:val="22"/>
          <w:szCs w:val="22"/>
        </w:rPr>
        <w:t>- zasianiem traw</w:t>
      </w:r>
    </w:p>
    <w:p w14:paraId="36764F08" w14:textId="77777777" w:rsidR="00111D78" w:rsidRPr="00996BE9" w:rsidRDefault="00111D78" w:rsidP="00111D78">
      <w:pPr>
        <w:pStyle w:val="Standard"/>
        <w:spacing w:before="120" w:after="120" w:line="360" w:lineRule="auto"/>
        <w:jc w:val="both"/>
        <w:rPr>
          <w:rFonts w:ascii="Arial" w:eastAsia="Calibri" w:hAnsi="Arial"/>
          <w:bCs/>
          <w:color w:val="000000"/>
          <w:sz w:val="22"/>
          <w:szCs w:val="22"/>
        </w:rPr>
      </w:pPr>
      <w:r w:rsidRPr="00996BE9">
        <w:rPr>
          <w:rFonts w:ascii="Arial" w:eastAsia="Calibri" w:hAnsi="Arial"/>
          <w:bCs/>
          <w:color w:val="000000"/>
          <w:sz w:val="22"/>
          <w:szCs w:val="22"/>
        </w:rPr>
        <w:t xml:space="preserve">- pielęgnacją </w:t>
      </w:r>
      <w:proofErr w:type="spellStart"/>
      <w:r w:rsidRPr="00996BE9">
        <w:rPr>
          <w:rFonts w:ascii="Arial" w:eastAsia="Calibri" w:hAnsi="Arial"/>
          <w:bCs/>
          <w:color w:val="000000"/>
          <w:sz w:val="22"/>
          <w:szCs w:val="22"/>
        </w:rPr>
        <w:t>nasadzeń</w:t>
      </w:r>
      <w:proofErr w:type="spellEnd"/>
      <w:r w:rsidRPr="00996BE9">
        <w:rPr>
          <w:rFonts w:ascii="Arial" w:eastAsia="Calibri" w:hAnsi="Arial"/>
          <w:bCs/>
          <w:color w:val="000000"/>
          <w:sz w:val="22"/>
          <w:szCs w:val="22"/>
        </w:rPr>
        <w:t xml:space="preserve"> w czasie trzech lat po założeniu.</w:t>
      </w:r>
    </w:p>
    <w:p w14:paraId="73C2BDCB" w14:textId="77777777" w:rsidR="00111D78" w:rsidRPr="00996BE9" w:rsidRDefault="00111D78" w:rsidP="00111D78">
      <w:pPr>
        <w:pStyle w:val="Standard"/>
        <w:spacing w:before="120" w:after="120" w:line="360" w:lineRule="auto"/>
        <w:jc w:val="both"/>
        <w:rPr>
          <w:rFonts w:ascii="Arial" w:eastAsia="Calibri" w:hAnsi="Arial" w:cs="Arial"/>
          <w:b/>
          <w:bCs/>
          <w:color w:val="000000"/>
          <w:sz w:val="22"/>
          <w:szCs w:val="22"/>
        </w:rPr>
      </w:pPr>
      <w:r w:rsidRPr="00996BE9">
        <w:rPr>
          <w:rFonts w:ascii="Arial" w:eastAsia="Calibri" w:hAnsi="Arial" w:cs="Arial"/>
          <w:b/>
          <w:bCs/>
          <w:color w:val="000000"/>
          <w:sz w:val="22"/>
          <w:szCs w:val="22"/>
        </w:rPr>
        <w:t>1.4. Określenia podstawowe</w:t>
      </w:r>
    </w:p>
    <w:p w14:paraId="10F8176D"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t>1.4.1. Ziemia urodzajna - ziemia posiadająca właściwości zapewniające roślinom</w:t>
      </w:r>
      <w:r>
        <w:rPr>
          <w:rFonts w:ascii="Arial" w:hAnsi="Arial"/>
          <w:bCs/>
          <w:color w:val="000000"/>
          <w:sz w:val="22"/>
          <w:szCs w:val="22"/>
        </w:rPr>
        <w:t xml:space="preserve"> </w:t>
      </w:r>
      <w:r w:rsidRPr="00996BE9">
        <w:rPr>
          <w:rFonts w:ascii="Arial" w:hAnsi="Arial"/>
          <w:bCs/>
          <w:color w:val="000000"/>
          <w:sz w:val="22"/>
          <w:szCs w:val="22"/>
        </w:rPr>
        <w:t>prawidłowy rozwój.</w:t>
      </w:r>
    </w:p>
    <w:p w14:paraId="18A75BAF"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t>1.4.2. Materiał roślinny - sadzonki drzew, krzewów, kwiatów jednorocznych</w:t>
      </w:r>
      <w:r>
        <w:rPr>
          <w:rFonts w:ascii="Arial" w:hAnsi="Arial"/>
          <w:bCs/>
          <w:color w:val="000000"/>
          <w:sz w:val="22"/>
          <w:szCs w:val="22"/>
        </w:rPr>
        <w:t xml:space="preserve"> </w:t>
      </w:r>
      <w:r w:rsidRPr="00996BE9">
        <w:rPr>
          <w:rFonts w:ascii="Arial" w:hAnsi="Arial"/>
          <w:bCs/>
          <w:color w:val="000000"/>
          <w:sz w:val="22"/>
          <w:szCs w:val="22"/>
        </w:rPr>
        <w:t>I wieloletnich.</w:t>
      </w:r>
    </w:p>
    <w:p w14:paraId="67750D0E"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t>1.4.3. Bryła korzeniowa – uformowana przez szkółkowanie bryła ziemi</w:t>
      </w:r>
      <w:r>
        <w:rPr>
          <w:rFonts w:ascii="Arial" w:hAnsi="Arial"/>
          <w:bCs/>
          <w:color w:val="000000"/>
          <w:sz w:val="22"/>
          <w:szCs w:val="22"/>
        </w:rPr>
        <w:t xml:space="preserve"> </w:t>
      </w:r>
      <w:r w:rsidRPr="00996BE9">
        <w:rPr>
          <w:rFonts w:ascii="Arial" w:hAnsi="Arial"/>
          <w:bCs/>
          <w:color w:val="000000"/>
          <w:sz w:val="22"/>
          <w:szCs w:val="22"/>
        </w:rPr>
        <w:t>z przerastającymi ją korzeniami rośliny.</w:t>
      </w:r>
    </w:p>
    <w:p w14:paraId="1082D30A"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t xml:space="preserve">1.4.4. Forma naturalna - forma drzew do </w:t>
      </w:r>
      <w:proofErr w:type="spellStart"/>
      <w:r w:rsidRPr="00996BE9">
        <w:rPr>
          <w:rFonts w:ascii="Arial" w:hAnsi="Arial"/>
          <w:bCs/>
          <w:color w:val="000000"/>
          <w:sz w:val="22"/>
          <w:szCs w:val="22"/>
        </w:rPr>
        <w:t>zadrzewień</w:t>
      </w:r>
      <w:proofErr w:type="spellEnd"/>
      <w:r w:rsidRPr="00996BE9">
        <w:rPr>
          <w:rFonts w:ascii="Arial" w:hAnsi="Arial"/>
          <w:bCs/>
          <w:color w:val="000000"/>
          <w:sz w:val="22"/>
          <w:szCs w:val="22"/>
        </w:rPr>
        <w:t xml:space="preserve"> zgodna z naturalnymi</w:t>
      </w:r>
      <w:r>
        <w:rPr>
          <w:rFonts w:ascii="Arial" w:hAnsi="Arial"/>
          <w:bCs/>
          <w:color w:val="000000"/>
          <w:sz w:val="22"/>
          <w:szCs w:val="22"/>
        </w:rPr>
        <w:t xml:space="preserve"> </w:t>
      </w:r>
      <w:r w:rsidRPr="00996BE9">
        <w:rPr>
          <w:rFonts w:ascii="Arial" w:hAnsi="Arial"/>
          <w:bCs/>
          <w:color w:val="000000"/>
          <w:sz w:val="22"/>
          <w:szCs w:val="22"/>
        </w:rPr>
        <w:t>cechami wzrostu.</w:t>
      </w:r>
    </w:p>
    <w:p w14:paraId="05E6F144"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t>1.4.5. Forma pienna - forma drzew i niektórych krzewów sztucznie wytworzona</w:t>
      </w:r>
      <w:r>
        <w:rPr>
          <w:rFonts w:ascii="Arial" w:hAnsi="Arial"/>
          <w:bCs/>
          <w:color w:val="000000"/>
          <w:sz w:val="22"/>
          <w:szCs w:val="22"/>
        </w:rPr>
        <w:t xml:space="preserve"> </w:t>
      </w:r>
      <w:r w:rsidRPr="00996BE9">
        <w:rPr>
          <w:rFonts w:ascii="Arial" w:hAnsi="Arial"/>
          <w:bCs/>
          <w:color w:val="000000"/>
          <w:sz w:val="22"/>
          <w:szCs w:val="22"/>
        </w:rPr>
        <w:t>w szkółce z pniami o wysokości od 1,80 do 2,20 m, z wyraźnym nie przyciętym</w:t>
      </w:r>
    </w:p>
    <w:p w14:paraId="07C26DE3"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t>przewodnikiem i uformowaną koroną.</w:t>
      </w:r>
    </w:p>
    <w:p w14:paraId="48FE4913" w14:textId="77777777" w:rsidR="00111D78" w:rsidRPr="00996BE9" w:rsidRDefault="00111D78" w:rsidP="00111D78">
      <w:pPr>
        <w:pStyle w:val="Standard"/>
        <w:spacing w:line="360" w:lineRule="auto"/>
        <w:jc w:val="both"/>
        <w:rPr>
          <w:rFonts w:ascii="Arial" w:hAnsi="Arial"/>
          <w:bCs/>
          <w:color w:val="000000"/>
          <w:sz w:val="22"/>
          <w:szCs w:val="22"/>
        </w:rPr>
      </w:pPr>
      <w:r w:rsidRPr="00996BE9">
        <w:rPr>
          <w:rFonts w:ascii="Arial" w:hAnsi="Arial"/>
          <w:bCs/>
          <w:color w:val="000000"/>
          <w:sz w:val="22"/>
          <w:szCs w:val="22"/>
        </w:rPr>
        <w:lastRenderedPageBreak/>
        <w:t>1.4.6. Forma krzewiasta - forma właściwa dla krzewów lub forma drzewa</w:t>
      </w:r>
      <w:r>
        <w:rPr>
          <w:rFonts w:ascii="Arial" w:hAnsi="Arial"/>
          <w:bCs/>
          <w:color w:val="000000"/>
          <w:sz w:val="22"/>
          <w:szCs w:val="22"/>
        </w:rPr>
        <w:t xml:space="preserve"> </w:t>
      </w:r>
      <w:r w:rsidRPr="00996BE9">
        <w:rPr>
          <w:rFonts w:ascii="Arial" w:hAnsi="Arial"/>
          <w:bCs/>
          <w:color w:val="000000"/>
          <w:sz w:val="22"/>
          <w:szCs w:val="22"/>
        </w:rPr>
        <w:t>utworzona w szkółce przez niskie przycięcie przewodnika celem uzyskania</w:t>
      </w:r>
      <w:r>
        <w:rPr>
          <w:rFonts w:ascii="Arial" w:hAnsi="Arial"/>
          <w:bCs/>
          <w:color w:val="000000"/>
          <w:sz w:val="22"/>
          <w:szCs w:val="22"/>
        </w:rPr>
        <w:t xml:space="preserve"> </w:t>
      </w:r>
      <w:proofErr w:type="spellStart"/>
      <w:r w:rsidRPr="00996BE9">
        <w:rPr>
          <w:rFonts w:ascii="Arial" w:hAnsi="Arial"/>
          <w:bCs/>
          <w:color w:val="000000"/>
          <w:sz w:val="22"/>
          <w:szCs w:val="22"/>
        </w:rPr>
        <w:t>wielopędowości</w:t>
      </w:r>
      <w:proofErr w:type="spellEnd"/>
      <w:r w:rsidRPr="00996BE9">
        <w:rPr>
          <w:rFonts w:ascii="Arial" w:hAnsi="Arial"/>
          <w:bCs/>
          <w:color w:val="000000"/>
          <w:sz w:val="22"/>
          <w:szCs w:val="22"/>
        </w:rPr>
        <w:t>.</w:t>
      </w:r>
    </w:p>
    <w:p w14:paraId="5E462CCD" w14:textId="77777777" w:rsidR="00111D78" w:rsidRPr="00996BE9" w:rsidRDefault="00111D78" w:rsidP="00111D78">
      <w:pPr>
        <w:pStyle w:val="Standard"/>
        <w:spacing w:line="360" w:lineRule="auto"/>
        <w:jc w:val="both"/>
        <w:rPr>
          <w:rFonts w:ascii="Arial" w:hAnsi="Arial" w:cs="Arial"/>
          <w:b/>
          <w:bCs/>
          <w:color w:val="000000"/>
          <w:sz w:val="22"/>
          <w:szCs w:val="22"/>
        </w:rPr>
      </w:pPr>
      <w:r w:rsidRPr="00996BE9">
        <w:rPr>
          <w:rFonts w:ascii="Arial" w:hAnsi="Arial" w:cs="Arial"/>
          <w:b/>
          <w:bCs/>
          <w:color w:val="000000"/>
          <w:sz w:val="22"/>
          <w:szCs w:val="22"/>
        </w:rPr>
        <w:t>1.5. Ogólne wymagania dotyczące robót</w:t>
      </w:r>
    </w:p>
    <w:p w14:paraId="45319894" w14:textId="77777777" w:rsidR="00111D78" w:rsidRPr="00996BE9" w:rsidRDefault="00111D78" w:rsidP="00111D78">
      <w:pPr>
        <w:pStyle w:val="Standard"/>
        <w:spacing w:line="360" w:lineRule="auto"/>
        <w:jc w:val="both"/>
        <w:rPr>
          <w:rFonts w:ascii="Arial" w:hAnsi="Arial" w:cs="Arial"/>
          <w:color w:val="000000"/>
          <w:sz w:val="22"/>
          <w:szCs w:val="22"/>
        </w:rPr>
      </w:pPr>
      <w:r w:rsidRPr="00996BE9">
        <w:rPr>
          <w:rFonts w:ascii="Arial" w:hAnsi="Arial" w:cs="Arial"/>
          <w:color w:val="000000"/>
          <w:sz w:val="22"/>
          <w:szCs w:val="22"/>
        </w:rPr>
        <w:t xml:space="preserve">Ogólne wymagania dotyczące robót podano w </w:t>
      </w:r>
      <w:r w:rsidRPr="00996BE9">
        <w:rPr>
          <w:rFonts w:ascii="Arial" w:hAnsi="Arial" w:cs="Arial"/>
          <w:b/>
          <w:bCs/>
          <w:color w:val="000000"/>
          <w:sz w:val="22"/>
          <w:szCs w:val="22"/>
        </w:rPr>
        <w:t>ST-00 CZEŚĆ OGÓLNA</w:t>
      </w:r>
      <w:r w:rsidRPr="00996BE9">
        <w:rPr>
          <w:rFonts w:ascii="Arial" w:hAnsi="Arial" w:cs="Arial"/>
          <w:color w:val="000000"/>
          <w:sz w:val="22"/>
          <w:szCs w:val="22"/>
        </w:rPr>
        <w:t xml:space="preserve"> pkt 1.5.</w:t>
      </w:r>
    </w:p>
    <w:p w14:paraId="012D04B6" w14:textId="77777777" w:rsidR="00111D78" w:rsidRPr="00996BE9" w:rsidRDefault="00111D78" w:rsidP="00111D78">
      <w:pPr>
        <w:pStyle w:val="Standard"/>
        <w:spacing w:line="360" w:lineRule="auto"/>
        <w:jc w:val="both"/>
        <w:rPr>
          <w:rFonts w:ascii="Arial" w:hAnsi="Arial" w:cs="Arial"/>
          <w:b/>
          <w:bCs/>
          <w:sz w:val="22"/>
          <w:szCs w:val="22"/>
        </w:rPr>
      </w:pPr>
      <w:r w:rsidRPr="00996BE9">
        <w:rPr>
          <w:rFonts w:ascii="Arial" w:hAnsi="Arial" w:cs="Arial"/>
          <w:b/>
          <w:bCs/>
          <w:sz w:val="22"/>
          <w:szCs w:val="22"/>
        </w:rPr>
        <w:t>2. MATERIAŁY</w:t>
      </w:r>
    </w:p>
    <w:p w14:paraId="371A6EF1" w14:textId="77777777" w:rsidR="00111D78" w:rsidRPr="00996BE9" w:rsidRDefault="00111D78" w:rsidP="00111D78">
      <w:pPr>
        <w:pStyle w:val="Standard"/>
        <w:spacing w:line="360" w:lineRule="auto"/>
        <w:jc w:val="both"/>
        <w:rPr>
          <w:rFonts w:ascii="Arial" w:hAnsi="Arial" w:cs="Arial"/>
          <w:b/>
          <w:bCs/>
          <w:sz w:val="22"/>
          <w:szCs w:val="22"/>
        </w:rPr>
      </w:pPr>
      <w:r w:rsidRPr="00996BE9">
        <w:rPr>
          <w:rFonts w:ascii="Arial" w:hAnsi="Arial" w:cs="Arial"/>
          <w:b/>
          <w:bCs/>
          <w:sz w:val="22"/>
          <w:szCs w:val="22"/>
        </w:rPr>
        <w:t>2.1. Ogólne wymagania dotyczące materiałów</w:t>
      </w:r>
    </w:p>
    <w:p w14:paraId="0C1EEF91" w14:textId="77777777" w:rsidR="00111D78" w:rsidRPr="00996BE9" w:rsidRDefault="00111D78" w:rsidP="00111D78">
      <w:pPr>
        <w:pStyle w:val="Standard"/>
        <w:spacing w:line="360" w:lineRule="auto"/>
        <w:jc w:val="both"/>
        <w:rPr>
          <w:rFonts w:ascii="Arial" w:hAnsi="Arial" w:cs="Arial"/>
          <w:sz w:val="22"/>
          <w:szCs w:val="22"/>
        </w:rPr>
      </w:pPr>
      <w:r w:rsidRPr="00996BE9">
        <w:rPr>
          <w:rFonts w:ascii="Arial" w:hAnsi="Arial" w:cs="Arial"/>
          <w:sz w:val="22"/>
          <w:szCs w:val="22"/>
        </w:rPr>
        <w:tab/>
      </w:r>
      <w:r w:rsidRPr="00996BE9">
        <w:rPr>
          <w:rFonts w:ascii="Arial" w:eastAsia="Calibri" w:hAnsi="Arial" w:cs="Arial"/>
          <w:sz w:val="22"/>
          <w:szCs w:val="22"/>
        </w:rPr>
        <w:t xml:space="preserve">Ogólne wymagania dotyczące materiałów, ich pozyskiwania i składowania,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2.</w:t>
      </w:r>
    </w:p>
    <w:p w14:paraId="19D94EB7" w14:textId="77777777" w:rsidR="00111D78" w:rsidRDefault="00111D78" w:rsidP="00111D78">
      <w:pPr>
        <w:pStyle w:val="Standard"/>
        <w:spacing w:line="360" w:lineRule="auto"/>
        <w:jc w:val="both"/>
        <w:rPr>
          <w:rFonts w:ascii="Arial" w:eastAsia="Calibri" w:hAnsi="Arial"/>
          <w:b/>
          <w:bCs/>
          <w:sz w:val="22"/>
          <w:szCs w:val="22"/>
        </w:rPr>
      </w:pPr>
      <w:r w:rsidRPr="00996BE9">
        <w:rPr>
          <w:rFonts w:ascii="Arial" w:eastAsia="Calibri" w:hAnsi="Arial" w:cs="Arial"/>
          <w:b/>
          <w:bCs/>
          <w:sz w:val="22"/>
          <w:szCs w:val="22"/>
        </w:rPr>
        <w:t>2.2.</w:t>
      </w:r>
      <w:r>
        <w:rPr>
          <w:rFonts w:ascii="Arial" w:eastAsia="Calibri" w:hAnsi="Arial"/>
          <w:b/>
          <w:bCs/>
          <w:sz w:val="22"/>
          <w:szCs w:val="22"/>
        </w:rPr>
        <w:t xml:space="preserve"> Szczegółowe wymagania dotyczące materiałów</w:t>
      </w:r>
    </w:p>
    <w:p w14:paraId="40AD8F6F" w14:textId="77777777" w:rsidR="00111D78" w:rsidRPr="00996BE9"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2.</w:t>
      </w:r>
      <w:r w:rsidRPr="00996BE9">
        <w:rPr>
          <w:rFonts w:ascii="Arial" w:eastAsia="Calibri" w:hAnsi="Arial"/>
          <w:b/>
          <w:bCs/>
          <w:sz w:val="22"/>
          <w:szCs w:val="22"/>
        </w:rPr>
        <w:t>2.1. Ziemia urodzajna</w:t>
      </w:r>
    </w:p>
    <w:p w14:paraId="5D645DB4"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Ziemia urodzajna w zależności od miejsca pozyskiwania, powinna posiadać następującą charakterystykę:</w:t>
      </w:r>
    </w:p>
    <w:p w14:paraId="6E6BAE0F"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w:t>
      </w:r>
      <w:r w:rsidRPr="00996BE9">
        <w:rPr>
          <w:rFonts w:ascii="Arial" w:eastAsia="Calibri" w:hAnsi="Arial"/>
          <w:bCs/>
          <w:sz w:val="22"/>
          <w:szCs w:val="22"/>
        </w:rPr>
        <w:tab/>
        <w:t>ziemia rodzima powinna być zdjęta przed rozpoczęciem robót i zmagazynowana w pryzmach nie przekraczających 2 m wysokości.</w:t>
      </w:r>
    </w:p>
    <w:p w14:paraId="34017654"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w:t>
      </w:r>
      <w:r w:rsidRPr="00996BE9">
        <w:rPr>
          <w:rFonts w:ascii="Arial" w:eastAsia="Calibri" w:hAnsi="Arial"/>
          <w:bCs/>
          <w:sz w:val="22"/>
          <w:szCs w:val="22"/>
        </w:rPr>
        <w:tab/>
        <w:t>ziemia pozyskana w innym miejscu i dostarczona na plac budowy nie może być zagruzowana, przerośnięta korzeniami, zasolona lub zanieczyszczona chemicznie.</w:t>
      </w:r>
    </w:p>
    <w:p w14:paraId="3725382D" w14:textId="77777777" w:rsidR="00111D78" w:rsidRPr="00996BE9"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2.</w:t>
      </w:r>
      <w:r w:rsidRPr="00996BE9">
        <w:rPr>
          <w:rFonts w:ascii="Arial" w:eastAsia="Calibri" w:hAnsi="Arial"/>
          <w:b/>
          <w:bCs/>
          <w:sz w:val="22"/>
          <w:szCs w:val="22"/>
        </w:rPr>
        <w:t>2.2.Nawozy mineralne</w:t>
      </w:r>
    </w:p>
    <w:p w14:paraId="29E8F103"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Nawozy mineralne powinny być w opakowaniu, z podanym składem chemicznym (zawartość azotu, fosforu, potasu - N.P.). Nawozy należy zabezpieczyć przed zawilgoceniem i zbryleniem w czasie transportu i przechowywania.</w:t>
      </w:r>
    </w:p>
    <w:p w14:paraId="6872D1AF" w14:textId="77777777" w:rsidR="00111D78" w:rsidRPr="00996BE9"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2.</w:t>
      </w:r>
      <w:r w:rsidRPr="00996BE9">
        <w:rPr>
          <w:rFonts w:ascii="Arial" w:eastAsia="Calibri" w:hAnsi="Arial"/>
          <w:b/>
          <w:bCs/>
          <w:sz w:val="22"/>
          <w:szCs w:val="22"/>
        </w:rPr>
        <w:t>2.3. Materiał roślinny</w:t>
      </w:r>
    </w:p>
    <w:p w14:paraId="17E31F5D"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xml:space="preserve">Dostarczone sadzonki powinny być zgodne z normą PN-R-67023 i PN-R- 67022 oraz właściwie oznaczone. Materiał szkółkarski roślin ozdobnych przeznaczony do handlu musi być czysty odmianowo, wyprodukowany zgodnie z zasadami agrotechniki szkółkarskiej i odpowiadać określonym w zaleceniach wymaganiom. Rośliny powinny być zdrewniałe, zahartowane oraz prawidłowo uformowane z zachowaniem charakterystycznych dla gatunku i odmiany pokroju, wysokości, szerokości i długości pędów a także równomiernego rozkrzewienia i rozgałęzienia. Powinny być zachowane odpowiednie proporcje między pniem i koroną oraz między podkładką dobrze z nią zrośniętą częścią szlachetną. Materiał musi być zdrowy, bez śladów żerowania szkodników, uszkodzeń mechanicznych, objawów będących skutkiem niewłaściwego nawożenia i agrotechniki oraz bez odrostów podkładki poniżej miejsca szczepienia. System korzeniowy powinien być dobrze wykształcony, nieuszkodzony, odpowiedni dla danego gatunku, odmiany i wieku rośliny. Bryła korzeniowa powinna być dobrze przerośnięta i odpowiednio duża w zależności od gatunku, odmiany i wieku rośliny. Rośliny pojemnikowe powinny posiadać silnie przerośniętą bryłę korzeniową i być uprawiane w pojemnikach o pojemności proporcjonalnej do wielkości rośliny. Roślina musi rosnąć w pojemniku minimum jeden sezon wegetacyjny, ale nie więcej niż dwa sezony. Krzewy nie mogą </w:t>
      </w:r>
      <w:r w:rsidRPr="00996BE9">
        <w:rPr>
          <w:rFonts w:ascii="Arial" w:eastAsia="Calibri" w:hAnsi="Arial"/>
          <w:bCs/>
          <w:sz w:val="22"/>
          <w:szCs w:val="22"/>
        </w:rPr>
        <w:lastRenderedPageBreak/>
        <w:t xml:space="preserve">być produkowane w pojemnikach ażurowych. Ponadto rośliny pojemnikowe powinny odpowiadać wszystkim wyżej wymienionym wymaganiom. W ofertach, na etykietach, listach przewozowych itd. dotyczących roślin pojemnikowych powinna być podana pojemność i rodzaj pojemnika. Rośliny muszą być za każdym razem szkółkowane w rozstawie umożliwiającej odpowiednie wykształcenie korony. Materiał dorosły to materiał odpowiednio uformowany, który jest przeznaczony do wysadzania na miejsce stałe. Materiał dorosły opisywany jest poprzez podanie długości pędów oraz liczby </w:t>
      </w:r>
      <w:proofErr w:type="spellStart"/>
      <w:r w:rsidRPr="00996BE9">
        <w:rPr>
          <w:rFonts w:ascii="Arial" w:eastAsia="Calibri" w:hAnsi="Arial"/>
          <w:bCs/>
          <w:sz w:val="22"/>
          <w:szCs w:val="22"/>
        </w:rPr>
        <w:t>szkółkowań</w:t>
      </w:r>
      <w:proofErr w:type="spellEnd"/>
      <w:r w:rsidRPr="00996BE9">
        <w:rPr>
          <w:rFonts w:ascii="Arial" w:eastAsia="Calibri" w:hAnsi="Arial"/>
          <w:bCs/>
          <w:sz w:val="22"/>
          <w:szCs w:val="22"/>
        </w:rPr>
        <w:t xml:space="preserve"> (przesadzeń w szkółce). Przy roślinach z bryłą podaje się tę informację opisowo, przy pojemnikach objętość pojemnika.</w:t>
      </w:r>
    </w:p>
    <w:p w14:paraId="7F36DEC4"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Wady niedopuszczalne:</w:t>
      </w:r>
    </w:p>
    <w:p w14:paraId="770CF6F1"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silne uszkodzenia mechaniczne roślin,</w:t>
      </w:r>
    </w:p>
    <w:p w14:paraId="476A7190"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odrosty podkładki poniżej miejsca szczepienia,</w:t>
      </w:r>
    </w:p>
    <w:p w14:paraId="59937E72"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ślady żerowania szkodników,</w:t>
      </w:r>
    </w:p>
    <w:p w14:paraId="0A66D327"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oznaki chorobowe,</w:t>
      </w:r>
    </w:p>
    <w:p w14:paraId="25BF3CB0"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zwiędnięcia i pomarszczenia kory na korzeniach i częściach naziemnych,</w:t>
      </w:r>
    </w:p>
    <w:p w14:paraId="3487E449"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martwica i pęknięcia kory,</w:t>
      </w:r>
    </w:p>
    <w:p w14:paraId="5C4D8EC6"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uszkodzenia pęka szczytowego przewodnika,</w:t>
      </w:r>
    </w:p>
    <w:p w14:paraId="266B1BFF"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dwupędowe korony drzew formy plennej,</w:t>
      </w:r>
    </w:p>
    <w:p w14:paraId="761DC5D9"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uszkodzenia lub przesuszenie bryły korzeniowej,</w:t>
      </w:r>
    </w:p>
    <w:p w14:paraId="6F3C0938"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złe zrośnięcie odmiany szczepionej z podkładką.</w:t>
      </w:r>
    </w:p>
    <w:p w14:paraId="6D3A9F0E" w14:textId="77777777" w:rsidR="00111D78" w:rsidRPr="00996BE9"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2.</w:t>
      </w:r>
      <w:r w:rsidRPr="00996BE9">
        <w:rPr>
          <w:rFonts w:ascii="Arial" w:eastAsia="Calibri" w:hAnsi="Arial"/>
          <w:b/>
          <w:bCs/>
          <w:sz w:val="22"/>
          <w:szCs w:val="22"/>
        </w:rPr>
        <w:t>2.4. Nasiona traw</w:t>
      </w:r>
    </w:p>
    <w:p w14:paraId="7CF4C3B5" w14:textId="77777777" w:rsidR="00111D78" w:rsidRPr="00996BE9" w:rsidRDefault="00111D78" w:rsidP="00111D78">
      <w:pPr>
        <w:pStyle w:val="Standard"/>
        <w:spacing w:line="360" w:lineRule="auto"/>
        <w:jc w:val="both"/>
        <w:rPr>
          <w:rFonts w:ascii="Arial" w:eastAsia="Calibri" w:hAnsi="Arial" w:cs="Arial"/>
          <w:bCs/>
          <w:sz w:val="22"/>
          <w:szCs w:val="22"/>
        </w:rPr>
      </w:pPr>
      <w:r w:rsidRPr="00996BE9">
        <w:rPr>
          <w:rFonts w:ascii="Arial" w:eastAsia="Calibri" w:hAnsi="Arial"/>
          <w:bCs/>
          <w:sz w:val="22"/>
          <w:szCs w:val="22"/>
        </w:rPr>
        <w:t>Nasiona traw najczęściej występują w postaci gotowych mieszanek z nasion różnych gatunków. Gotowa mieszanka traw powinna mieć oznaczony procentowy skład gatunkowy, klasę, numer normy wg której została wyprodukowana, zdolność kiełkowania.</w:t>
      </w:r>
    </w:p>
    <w:p w14:paraId="5504FF0C"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3. SPRZĘT</w:t>
      </w:r>
    </w:p>
    <w:p w14:paraId="3BB958C9"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3.1. Ogólne wymagania dotyczące sprzętu</w:t>
      </w:r>
    </w:p>
    <w:p w14:paraId="508FE04C" w14:textId="77777777" w:rsidR="00111D78" w:rsidRPr="00996BE9" w:rsidRDefault="00111D78" w:rsidP="00111D78">
      <w:pPr>
        <w:pStyle w:val="Standard"/>
        <w:spacing w:line="360" w:lineRule="auto"/>
        <w:jc w:val="both"/>
        <w:rPr>
          <w:rFonts w:ascii="Arial" w:eastAsia="Calibri" w:hAnsi="Arial" w:cs="Arial"/>
          <w:sz w:val="22"/>
          <w:szCs w:val="22"/>
        </w:rPr>
      </w:pPr>
      <w:r w:rsidRPr="00996BE9">
        <w:rPr>
          <w:rFonts w:ascii="Arial" w:eastAsia="Calibri" w:hAnsi="Arial" w:cs="Arial"/>
          <w:sz w:val="22"/>
          <w:szCs w:val="22"/>
        </w:rPr>
        <w:t xml:space="preserve">Ogólne wymagania dotyczące sprzętu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3.</w:t>
      </w:r>
    </w:p>
    <w:p w14:paraId="3A9CB62D"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3.2. Sprzęt do wykonania robót</w:t>
      </w:r>
    </w:p>
    <w:p w14:paraId="2905ABC6"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Wykonawca przystępujący do wykonania zieleni powinien wykazać się możliwością korzystania z następującego sprzętu:</w:t>
      </w:r>
    </w:p>
    <w:p w14:paraId="599B9316"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glebogryzarek, pługów, kultywatorów, bron do uprawy gleby,</w:t>
      </w:r>
    </w:p>
    <w:p w14:paraId="406689C2"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wału kolczatki oraz wału gładkiego do zakładania trawników,</w:t>
      </w:r>
    </w:p>
    <w:p w14:paraId="38BFBE5B" w14:textId="77777777" w:rsidR="00111D78" w:rsidRPr="00996BE9" w:rsidRDefault="00111D78" w:rsidP="00111D78">
      <w:pPr>
        <w:pStyle w:val="Standard"/>
        <w:spacing w:line="360" w:lineRule="auto"/>
        <w:jc w:val="both"/>
        <w:rPr>
          <w:rFonts w:ascii="Arial" w:eastAsia="Calibri" w:hAnsi="Arial"/>
          <w:bCs/>
          <w:sz w:val="22"/>
          <w:szCs w:val="22"/>
        </w:rPr>
      </w:pPr>
      <w:r w:rsidRPr="00996BE9">
        <w:rPr>
          <w:rFonts w:ascii="Arial" w:eastAsia="Calibri" w:hAnsi="Arial"/>
          <w:bCs/>
          <w:sz w:val="22"/>
          <w:szCs w:val="22"/>
        </w:rPr>
        <w:t>− kosiarki mechanicznej do pielęgnacji trawników, a ponadto do pielęgnacji zieleni:</w:t>
      </w:r>
    </w:p>
    <w:p w14:paraId="2EF66B99" w14:textId="77777777" w:rsidR="00111D78" w:rsidRPr="00996BE9" w:rsidRDefault="00111D78" w:rsidP="00111D78">
      <w:pPr>
        <w:pStyle w:val="Standard"/>
        <w:spacing w:line="360" w:lineRule="auto"/>
        <w:jc w:val="both"/>
        <w:rPr>
          <w:rFonts w:ascii="Arial" w:eastAsia="Calibri" w:hAnsi="Arial" w:cs="Arial"/>
          <w:bCs/>
          <w:sz w:val="22"/>
          <w:szCs w:val="22"/>
        </w:rPr>
      </w:pPr>
      <w:r w:rsidRPr="00996BE9">
        <w:rPr>
          <w:rFonts w:ascii="Arial" w:eastAsia="Calibri" w:hAnsi="Arial"/>
          <w:bCs/>
          <w:sz w:val="22"/>
          <w:szCs w:val="22"/>
        </w:rPr>
        <w:t>− sekatorów i pił ręcznych,</w:t>
      </w:r>
    </w:p>
    <w:p w14:paraId="3E8A8B73"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4. TRANSPORT</w:t>
      </w:r>
    </w:p>
    <w:p w14:paraId="64147D76"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4.1. Ogólne wymagania dotyczące transportu</w:t>
      </w:r>
    </w:p>
    <w:p w14:paraId="011E0B09" w14:textId="77777777" w:rsidR="00111D78" w:rsidRPr="00996BE9" w:rsidRDefault="00111D78" w:rsidP="00111D78">
      <w:pPr>
        <w:pStyle w:val="Standard"/>
        <w:spacing w:line="360" w:lineRule="auto"/>
        <w:jc w:val="both"/>
        <w:rPr>
          <w:rFonts w:ascii="Arial" w:eastAsia="Calibri" w:hAnsi="Arial" w:cs="Arial"/>
          <w:sz w:val="22"/>
          <w:szCs w:val="22"/>
        </w:rPr>
      </w:pPr>
      <w:r w:rsidRPr="00996BE9">
        <w:rPr>
          <w:rFonts w:ascii="Arial" w:eastAsia="Calibri" w:hAnsi="Arial" w:cs="Arial"/>
          <w:sz w:val="22"/>
          <w:szCs w:val="22"/>
        </w:rPr>
        <w:t xml:space="preserve">Ogólne wymagania dotyczące transportu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4.</w:t>
      </w:r>
    </w:p>
    <w:p w14:paraId="789A12B6"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4.2. Transport materiałów</w:t>
      </w:r>
    </w:p>
    <w:p w14:paraId="49CCC408" w14:textId="77777777" w:rsidR="00111D78" w:rsidRPr="00996BE9" w:rsidRDefault="00111D78" w:rsidP="00111D78">
      <w:pPr>
        <w:pStyle w:val="Standard"/>
        <w:spacing w:line="360" w:lineRule="auto"/>
        <w:jc w:val="both"/>
        <w:rPr>
          <w:rFonts w:ascii="Arial" w:eastAsia="Calibri" w:hAnsi="Arial" w:cs="Arial"/>
          <w:bCs/>
          <w:sz w:val="22"/>
          <w:szCs w:val="22"/>
        </w:rPr>
      </w:pPr>
      <w:r w:rsidRPr="00996BE9">
        <w:rPr>
          <w:rFonts w:ascii="Arial" w:eastAsia="Calibri" w:hAnsi="Arial"/>
          <w:bCs/>
          <w:sz w:val="22"/>
          <w:szCs w:val="22"/>
        </w:rPr>
        <w:lastRenderedPageBreak/>
        <w:t>Transport materiałów może być dowolny pod warunkiem, że nie uszkodzi, ani też nie pogorszy jakości transportowanych materiałów. Wywóz ziemi jałowej spod krzewów i dowóz ziemi urodzajnej. W czasie transportu krzewy muszą być zabezpieczone przed uszkodzeniem bryły korzeniowej lub korzeni i pędów. Rośliny z bryłą korzeniową muszą mieć opakowane bryły korzeniowe lub być w pojemnikach. Krzewy mogą być przewożone wszystkimi środkami transportowymi. W czasie transportu należy zabezpieczyć je przed wyschnięciem i przemarznięciem. krzewy po dostarczeniu na miejsce przeznaczenia powinny być natychmiast sadzone. Jeśli jest to niemożliwe, należy je zadołować w miejscu ocienionym i nie przewiewnym, a w razie suszy podlewać</w:t>
      </w:r>
    </w:p>
    <w:p w14:paraId="4F894C49"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5. WYKONANIE ROBÓT</w:t>
      </w:r>
    </w:p>
    <w:p w14:paraId="61405D24"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5.1. Ogólne zasady wykonania robót</w:t>
      </w:r>
    </w:p>
    <w:p w14:paraId="7D4218FF" w14:textId="77777777" w:rsidR="00111D78" w:rsidRPr="00996BE9" w:rsidRDefault="00111D78" w:rsidP="00111D78">
      <w:pPr>
        <w:pStyle w:val="Standard"/>
        <w:spacing w:line="360" w:lineRule="auto"/>
        <w:jc w:val="both"/>
        <w:rPr>
          <w:rFonts w:ascii="Arial" w:eastAsia="Calibri" w:hAnsi="Arial" w:cs="Arial"/>
          <w:sz w:val="22"/>
          <w:szCs w:val="22"/>
        </w:rPr>
      </w:pPr>
      <w:r w:rsidRPr="00996BE9">
        <w:rPr>
          <w:rFonts w:ascii="Arial" w:eastAsia="Calibri" w:hAnsi="Arial" w:cs="Arial"/>
          <w:sz w:val="22"/>
          <w:szCs w:val="22"/>
        </w:rPr>
        <w:tab/>
        <w:t xml:space="preserve">Ogólne zasady wykonania robót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5.</w:t>
      </w:r>
    </w:p>
    <w:p w14:paraId="6BC5F68E" w14:textId="77777777" w:rsidR="00111D78"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 xml:space="preserve">5.2. </w:t>
      </w:r>
      <w:r w:rsidRPr="00996BE9">
        <w:rPr>
          <w:rFonts w:ascii="Arial" w:eastAsia="Calibri" w:hAnsi="Arial"/>
          <w:b/>
          <w:bCs/>
          <w:sz w:val="22"/>
          <w:szCs w:val="22"/>
        </w:rPr>
        <w:t>Wymagania dotyczące sadzenia drzew i krzewów</w:t>
      </w:r>
    </w:p>
    <w:p w14:paraId="2490929C"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 xml:space="preserve">Na terenie inwestycji zaplanowano miejsce wypoczynku dla pacjentów (południowo-zachodni narożnik działki) gdzie została zaprojektowana zieleń urządzona. Projekt obejmuje również nasadzenia drzew , i krzewów ozdobnych oraz założenie trawników w pozostałych częściach działki nie objętych  trwałym zagospodarowaniem. </w:t>
      </w:r>
    </w:p>
    <w:p w14:paraId="5955293C"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Gospodarka drzewostanem przewiduje wycinkę drzew kolidujących z inwestycją</w:t>
      </w:r>
      <w:r>
        <w:rPr>
          <w:rFonts w:ascii="Arial" w:eastAsia="Calibri" w:hAnsi="Arial"/>
          <w:bCs/>
          <w:sz w:val="22"/>
          <w:szCs w:val="22"/>
        </w:rPr>
        <w:t xml:space="preserve"> a także tych, które stwarz</w:t>
      </w:r>
      <w:r w:rsidRPr="009D3914">
        <w:rPr>
          <w:rFonts w:ascii="Arial" w:eastAsia="Calibri" w:hAnsi="Arial"/>
          <w:bCs/>
          <w:sz w:val="22"/>
          <w:szCs w:val="22"/>
        </w:rPr>
        <w:t>ają zag</w:t>
      </w:r>
      <w:r>
        <w:rPr>
          <w:rFonts w:ascii="Arial" w:eastAsia="Calibri" w:hAnsi="Arial"/>
          <w:bCs/>
          <w:sz w:val="22"/>
          <w:szCs w:val="22"/>
        </w:rPr>
        <w:t>r</w:t>
      </w:r>
      <w:r w:rsidRPr="009D3914">
        <w:rPr>
          <w:rFonts w:ascii="Arial" w:eastAsia="Calibri" w:hAnsi="Arial"/>
          <w:bCs/>
          <w:sz w:val="22"/>
          <w:szCs w:val="22"/>
        </w:rPr>
        <w:t>ożenie dla użytkowników (pochylone) I takich któ</w:t>
      </w:r>
      <w:r>
        <w:rPr>
          <w:rFonts w:ascii="Arial" w:eastAsia="Calibri" w:hAnsi="Arial"/>
          <w:bCs/>
          <w:sz w:val="22"/>
          <w:szCs w:val="22"/>
        </w:rPr>
        <w:t>r</w:t>
      </w:r>
      <w:r w:rsidRPr="009D3914">
        <w:rPr>
          <w:rFonts w:ascii="Arial" w:eastAsia="Calibri" w:hAnsi="Arial"/>
          <w:bCs/>
          <w:sz w:val="22"/>
          <w:szCs w:val="22"/>
        </w:rPr>
        <w:t xml:space="preserve">e ze względu na stan nie nadają się to pielęgnacji. </w:t>
      </w:r>
    </w:p>
    <w:p w14:paraId="331BD656"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Rozmieszczenie projektowanych roślin wraz z określeniem gęstości sadzenia pokazano na planszach rysunkowych. W projekcie użyto gatunki o niskich wymaganiach glebowych i pielęgnacyjnych. Ponadto wszystkie zaproponowane gatunki wyróżniają się wysokimi walorami dekoracyjnymi: ciekawym pokrojem, bogatą i zmienną kolorystyką liści i kwiatów.</w:t>
      </w:r>
    </w:p>
    <w:p w14:paraId="4DFA7E87"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 xml:space="preserve">Do </w:t>
      </w:r>
      <w:proofErr w:type="spellStart"/>
      <w:r w:rsidRPr="009D3914">
        <w:rPr>
          <w:rFonts w:ascii="Arial" w:eastAsia="Calibri" w:hAnsi="Arial"/>
          <w:bCs/>
          <w:sz w:val="22"/>
          <w:szCs w:val="22"/>
        </w:rPr>
        <w:t>nasadzeń</w:t>
      </w:r>
      <w:proofErr w:type="spellEnd"/>
      <w:r w:rsidRPr="009D3914">
        <w:rPr>
          <w:rFonts w:ascii="Arial" w:eastAsia="Calibri" w:hAnsi="Arial"/>
          <w:bCs/>
          <w:sz w:val="22"/>
          <w:szCs w:val="22"/>
        </w:rPr>
        <w:t xml:space="preserve"> zieleni należy użyć materiał dorosły, odpowiednio uformowany i przeznaczony do wysadzenia na miejsce stałe. Rośliny powinny być zahartowane, równomiernie rozkrzewione i rozgałęzione, należy zachowywać odpowiednie proporcje między pniem, koroną i systemem korzeniowym. Materiał musi być zdrowy, bez śladów żerowania szkodników, uszkodzeń mechanicznych, objawów będących skutkiem niewłaściwego nawożenia i agrotechniki. System korzeniowy powinien być dobrze wykształcony, nieuszkodzony, z bryłą ziemi. Nie należy sadzić roślin z odkrytym systemem korzeniowym.</w:t>
      </w:r>
    </w:p>
    <w:p w14:paraId="1DD4E05B"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 xml:space="preserve">Sadzonki drzew i krzewów muszą posiadać następujące cechy: pąk szczytowy przewodnika powinien być wyraźnie uformowany, przyrost ostatniego roku powinien być wyraźny i prosto przedłużać przewodnik, pędy boczne korony drzewa powinny być równomiernie rozmieszczone, przewodnik i pień powinny być proste, system korzeniowy </w:t>
      </w:r>
      <w:r w:rsidRPr="009D3914">
        <w:rPr>
          <w:rFonts w:ascii="Arial" w:eastAsia="Calibri" w:hAnsi="Arial"/>
          <w:bCs/>
          <w:sz w:val="22"/>
          <w:szCs w:val="22"/>
        </w:rPr>
        <w:lastRenderedPageBreak/>
        <w:t>powinien być skupiony i prawidłowo rozwinięty, u roślin sadzonych z bryłą korzeniową, bryła korzeniowa powinna być prawidłowo uformowana i nieuszkodzona, u roślin sadzonych z pojemnika, korzenie nie mogą się zawijać w pojemniku. Pędy korony drzew nie powinny być przycięte, odstępy między okółkami, jak również przyrost z ostatniego roku muszą być proporcjonalne do wielkości całej rośliny.</w:t>
      </w:r>
    </w:p>
    <w:p w14:paraId="0AAFB856"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Materiał minimum trzykrotnie szkółkowany, wysokość min. 200 cm, z bryłą korzeniową do sadzenia w terminie wiosennym i jesiennym lub produkowana w pojemniku do sadzenia w innych terminach.</w:t>
      </w:r>
    </w:p>
    <w:p w14:paraId="123F7457" w14:textId="348110B6"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Krzewy przeznaczone do sadzenia powin</w:t>
      </w:r>
      <w:r>
        <w:rPr>
          <w:rFonts w:ascii="Arial" w:eastAsia="Calibri" w:hAnsi="Arial"/>
          <w:bCs/>
          <w:sz w:val="22"/>
          <w:szCs w:val="22"/>
        </w:rPr>
        <w:t>n</w:t>
      </w:r>
      <w:r w:rsidRPr="009D3914">
        <w:rPr>
          <w:rFonts w:ascii="Arial" w:eastAsia="Calibri" w:hAnsi="Arial"/>
          <w:bCs/>
          <w:sz w:val="22"/>
          <w:szCs w:val="22"/>
        </w:rPr>
        <w:t>y mieć cztery, pięć dobrze wykształconych pędów głównych z typowymi dla odmiany rozgałęzieniami.</w:t>
      </w:r>
    </w:p>
    <w:p w14:paraId="275EF0D1"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Podczas transportu roślin nie może dojść do uszkodzenia materiału roślinnego. Należy odpowiednio zabezpieczyć bryły korzeniowe przed uszkodzeniem, przesuszeniem lub przemarzaniem, a także pnie i pędy roślin przed uszkodzeniami. Po przywiezieniu roślin na miejsce docelowe, trzeba je niezwłocznie posadzić. W przypadku, gdy jest to niemożliwe, rośliny należy zadołować w zacienionym miejscu, podlać i zabezpieczyć przed szkodliwym wpływem warunków atmosferycznych.</w:t>
      </w:r>
    </w:p>
    <w:p w14:paraId="00495926"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Materiał roślinny musi pochodzić z produkcji szkółkarskiej i być zgodny z zaleceniami jakościowymi Związku Szkółkarzy Polskich. Materiał roślinny powinien być zdrowy oraz być zgodny z spisem roślin zawartym w projekcie. Każda roślina lub partia wspólnie zapakowanych roślin powinny posiadać etykietę z nazwą gatunku i odmiany. Podczas sadzenia wszelkich roślin należy przestrzegać zasadę jak najkrótszego okresu przetrzymywania sadzonek tj. od momentu zakupu do chwili posadzenia. W sytuacjach niemożności szybkiego posadzenia roślin na miejsce przeznaczenia należy je odpowiednio przechowywać, aby nie dopuścić do ich przesychania, pobudzenia wegetacji bądź przemrożenia.</w:t>
      </w:r>
    </w:p>
    <w:p w14:paraId="18EDA467"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 xml:space="preserve">Preferowanym terminem sadzenia jest okres stanu spoczynku roślin, przypadający na późną jesień lub wczesną wiosnę. </w:t>
      </w:r>
    </w:p>
    <w:p w14:paraId="6FC8D397"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Teren przeznaczony pod nasadzenia należy oczyścić ze wszelkich zanieczyszczeń. Jeżeli teren pod nasadzenia jest silnie zdegradowany, należy wymienić ziemię pod każde sadzone drzewo lub krzew w ilości dwukrotności średnicy i głębokości bryły korzeniowej. Zaleca się całkowitą zaprawę dołów pod sadzenie drzew i krzewów odpowiednio:</w:t>
      </w:r>
    </w:p>
    <w:p w14:paraId="066A3DB4"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dla drzew liściastych doły o 1 m średnicy i 1 m głębokości,</w:t>
      </w:r>
    </w:p>
    <w:p w14:paraId="34CDD305"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dla krzewów  doły o 0,5 m średnicy i 0,5 m głębokości.</w:t>
      </w:r>
    </w:p>
    <w:p w14:paraId="57253C3C"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Teren zielony, pomijając miejsca przeznaczone pod nasadzenia, zostanie obsiany trawnikiem typu parkowego.</w:t>
      </w:r>
    </w:p>
    <w:p w14:paraId="4A84A655"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 xml:space="preserve">Po uprzednim przygotowaniu gleby (usunięcie chwastów, usunięcie śmieci - w tym resztek materiałów budowlanych, wyrównanie (ukształtowanie terenu, spadków, itd.),) przewiduje się wysypanie ok. 10 cm warstwy ziemi urodzajnej. Poziom trawnika powinien być </w:t>
      </w:r>
      <w:r w:rsidRPr="009D3914">
        <w:rPr>
          <w:rFonts w:ascii="Arial" w:eastAsia="Calibri" w:hAnsi="Arial"/>
          <w:bCs/>
          <w:sz w:val="22"/>
          <w:szCs w:val="22"/>
        </w:rPr>
        <w:lastRenderedPageBreak/>
        <w:t xml:space="preserve">możliwie najbardziej równy z poziomem otaczających go elementów nawierzchni. W przypadku sąsiedztwa z </w:t>
      </w:r>
      <w:proofErr w:type="spellStart"/>
      <w:r w:rsidRPr="009D3914">
        <w:rPr>
          <w:rFonts w:ascii="Arial" w:eastAsia="Calibri" w:hAnsi="Arial"/>
          <w:bCs/>
          <w:sz w:val="22"/>
          <w:szCs w:val="22"/>
        </w:rPr>
        <w:t>obsadzeniami</w:t>
      </w:r>
      <w:proofErr w:type="spellEnd"/>
      <w:r w:rsidRPr="009D3914">
        <w:rPr>
          <w:rFonts w:ascii="Arial" w:eastAsia="Calibri" w:hAnsi="Arial"/>
          <w:bCs/>
          <w:sz w:val="22"/>
          <w:szCs w:val="22"/>
        </w:rPr>
        <w:t>, zaleca się, aby powierzchnia trawnika była wyżej od nich. Zapobiega to przesypywaniu warstwy ściółkującej na trawnik. Glebę należy przed siewem nasion wałować wałem gładkim, a potem wałem kolczastym lub zagrabić.</w:t>
      </w:r>
    </w:p>
    <w:p w14:paraId="5DEDF13B" w14:textId="0425AD96"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Siew przeprowadza się możliwie równomiernie, najlepiej metodą „na krzyż”, zaleca się zastosowanie siewnika rzutowego. Po wysiewie należy całość przegrabić metodą „na krzyż” oraz uwałować i podlać przyszły trawnik, unikając silnego strumienia wody( niebezpieczeństwo wypłukania</w:t>
      </w:r>
      <w:r>
        <w:rPr>
          <w:rFonts w:ascii="Arial" w:eastAsia="Calibri" w:hAnsi="Arial"/>
          <w:bCs/>
          <w:sz w:val="22"/>
          <w:szCs w:val="22"/>
        </w:rPr>
        <w:t xml:space="preserve"> </w:t>
      </w:r>
      <w:r w:rsidRPr="009D3914">
        <w:rPr>
          <w:rFonts w:ascii="Arial" w:eastAsia="Calibri" w:hAnsi="Arial"/>
          <w:bCs/>
          <w:sz w:val="22"/>
          <w:szCs w:val="22"/>
        </w:rPr>
        <w:t>oraz przemieszczenia nasion). Po założeniu trawnika należy przez minimum 1 tydzień podlewać trawnik 2 razy dziennie, a po skiełkowaniu - 1 dziennie.</w:t>
      </w:r>
    </w:p>
    <w:p w14:paraId="0C4C42EC" w14:textId="77777777" w:rsidR="00111D78" w:rsidRPr="009D3914" w:rsidRDefault="00111D78" w:rsidP="00111D78">
      <w:pPr>
        <w:pStyle w:val="Standard"/>
        <w:spacing w:line="360" w:lineRule="auto"/>
        <w:ind w:firstLine="709"/>
        <w:jc w:val="both"/>
        <w:rPr>
          <w:rFonts w:ascii="Arial" w:eastAsia="Calibri" w:hAnsi="Arial"/>
          <w:bCs/>
          <w:sz w:val="22"/>
          <w:szCs w:val="22"/>
        </w:rPr>
      </w:pPr>
      <w:r w:rsidRPr="009D3914">
        <w:rPr>
          <w:rFonts w:ascii="Arial" w:eastAsia="Calibri" w:hAnsi="Arial"/>
          <w:bCs/>
          <w:sz w:val="22"/>
          <w:szCs w:val="22"/>
        </w:rPr>
        <w:t xml:space="preserve">Należy użyć odpowiedniej mieszanki traw o składzie dostosowanym do podłoża gruntowego i do miejscowych warunków siedliskowych. Zakładanie trawników zaleca się prowadzić w okresie od początku maja do połowy września. </w:t>
      </w:r>
    </w:p>
    <w:p w14:paraId="64B00D15" w14:textId="77777777" w:rsidR="00111D78" w:rsidRPr="00996BE9" w:rsidRDefault="00111D78" w:rsidP="00111D78">
      <w:pPr>
        <w:pStyle w:val="Standard"/>
        <w:spacing w:line="360" w:lineRule="auto"/>
        <w:ind w:firstLine="709"/>
        <w:jc w:val="both"/>
        <w:rPr>
          <w:rFonts w:ascii="Arial" w:eastAsia="Calibri" w:hAnsi="Arial" w:cs="Arial"/>
          <w:bCs/>
          <w:sz w:val="22"/>
          <w:szCs w:val="22"/>
        </w:rPr>
      </w:pPr>
      <w:r w:rsidRPr="009D3914">
        <w:rPr>
          <w:rFonts w:ascii="Arial" w:eastAsia="Calibri" w:hAnsi="Arial"/>
          <w:bCs/>
          <w:sz w:val="22"/>
          <w:szCs w:val="22"/>
        </w:rPr>
        <w:t>W mieszankach należy zastosować odmiany z grupy traw gazonowych. Proponowane składy gatunkowe mieszanek trawnikowych (pominięto wyszczególnianie licznych odmian), 40 g/m2 : kostrzewa trzcinowa 80%, życica trwała 10%, wiechlina łąkowa 10%.</w:t>
      </w:r>
    </w:p>
    <w:p w14:paraId="50F2C50E"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6. KONTROLA JAKOŚCI ROBÓT</w:t>
      </w:r>
    </w:p>
    <w:p w14:paraId="0C7E8F8B"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6.1. Ogólne zasady kontroli jakości robót</w:t>
      </w:r>
    </w:p>
    <w:p w14:paraId="6E5578B9"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sz w:val="22"/>
          <w:szCs w:val="22"/>
        </w:rPr>
        <w:tab/>
        <w:t xml:space="preserve">Ogólne zasady kontroli jakości robót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6.</w:t>
      </w:r>
    </w:p>
    <w:p w14:paraId="60053802" w14:textId="77777777" w:rsidR="00111D78" w:rsidRPr="009D3914" w:rsidRDefault="00111D78" w:rsidP="00111D78">
      <w:pPr>
        <w:pStyle w:val="Standard"/>
        <w:spacing w:line="360" w:lineRule="auto"/>
        <w:jc w:val="both"/>
        <w:rPr>
          <w:rFonts w:ascii="Arial" w:eastAsia="Calibri" w:hAnsi="Arial"/>
          <w:b/>
          <w:bCs/>
          <w:sz w:val="22"/>
          <w:szCs w:val="22"/>
        </w:rPr>
      </w:pPr>
      <w:r w:rsidRPr="009D3914">
        <w:rPr>
          <w:rFonts w:ascii="Arial" w:eastAsia="Calibri" w:hAnsi="Arial"/>
          <w:b/>
          <w:bCs/>
          <w:sz w:val="22"/>
          <w:szCs w:val="22"/>
        </w:rPr>
        <w:t>6.</w:t>
      </w:r>
      <w:r>
        <w:rPr>
          <w:rFonts w:ascii="Arial" w:eastAsia="Calibri" w:hAnsi="Arial"/>
          <w:b/>
          <w:bCs/>
          <w:sz w:val="22"/>
          <w:szCs w:val="22"/>
        </w:rPr>
        <w:t>2</w:t>
      </w:r>
      <w:r w:rsidRPr="009D3914">
        <w:rPr>
          <w:rFonts w:ascii="Arial" w:eastAsia="Calibri" w:hAnsi="Arial"/>
          <w:b/>
          <w:bCs/>
          <w:sz w:val="22"/>
          <w:szCs w:val="22"/>
        </w:rPr>
        <w:t>. Trawniki</w:t>
      </w:r>
    </w:p>
    <w:p w14:paraId="434286A8"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6.2.1 Kontrola w czasie wykonywania trawników polega na sprawdzeniu:</w:t>
      </w:r>
    </w:p>
    <w:p w14:paraId="6A34C461"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oczyszczenia terenu z darni, gruzu i zanieczyszczeń,</w:t>
      </w:r>
    </w:p>
    <w:p w14:paraId="055EA5EB"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określenia ilości zanieczyszczeń (w m 3 ),</w:t>
      </w:r>
    </w:p>
    <w:p w14:paraId="1B0FD255"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pomiaru odległości wywozu zanieczyszczeń na zwałkę,</w:t>
      </w:r>
    </w:p>
    <w:p w14:paraId="4904D5EE"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uzupełnienie ziemi urodzajnej po zdjęciu darni, z kontrolą grubości warstwy rozścielonej ziemi,</w:t>
      </w:r>
    </w:p>
    <w:p w14:paraId="598FD723"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ilości rozrzuconego kompostu,</w:t>
      </w:r>
    </w:p>
    <w:p w14:paraId="7E3D4515"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prawidłowego uwałowania terenu,</w:t>
      </w:r>
    </w:p>
    <w:p w14:paraId="0F904200"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zgodności składu gotowej mieszanki traw z ustaleniami dokumentacji projektowej,</w:t>
      </w:r>
    </w:p>
    <w:p w14:paraId="2C40A7C8"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gęstości zasiewu nasion,</w:t>
      </w:r>
    </w:p>
    <w:p w14:paraId="47717CD2"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prawidłowej częstotliwości koszenia trawników i ich odchwaszczania,</w:t>
      </w:r>
    </w:p>
    <w:p w14:paraId="67CE63F8"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okresów podlewania, zwłaszcza podczas suszy,</w:t>
      </w:r>
    </w:p>
    <w:p w14:paraId="73DE1F92"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dosiewania płaszczyzn trawników o zbyt małej gęstości wykiełkowanych ździebeł trawy.</w:t>
      </w:r>
    </w:p>
    <w:p w14:paraId="2B6E1542"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6.2.2. Kontrola robót przy odbiorze trawników dotyczy:</w:t>
      </w:r>
    </w:p>
    <w:p w14:paraId="39324A23"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prawidłowej gęstości trawy (trawniki bez tzw. „łysin”),</w:t>
      </w:r>
    </w:p>
    <w:p w14:paraId="5952ED4A"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obecności gatunków niewysiewanych oraz chwastów.</w:t>
      </w:r>
    </w:p>
    <w:p w14:paraId="5D662226" w14:textId="77777777" w:rsidR="00111D78" w:rsidRPr="009D3914"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6.3</w:t>
      </w:r>
      <w:r w:rsidRPr="009D3914">
        <w:rPr>
          <w:rFonts w:ascii="Arial" w:eastAsia="Calibri" w:hAnsi="Arial"/>
          <w:b/>
          <w:bCs/>
          <w:sz w:val="22"/>
          <w:szCs w:val="22"/>
        </w:rPr>
        <w:t>. Drzewa i krzewy</w:t>
      </w:r>
    </w:p>
    <w:p w14:paraId="3238E5B8"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xml:space="preserve">6.3.1. Kontrola robót w zakresie sadzenia i pielęgnacji drzew i krzewów polega na </w:t>
      </w:r>
      <w:r w:rsidRPr="009D3914">
        <w:rPr>
          <w:rFonts w:ascii="Arial" w:eastAsia="Calibri" w:hAnsi="Arial"/>
          <w:bCs/>
          <w:sz w:val="22"/>
          <w:szCs w:val="22"/>
        </w:rPr>
        <w:lastRenderedPageBreak/>
        <w:t>sprawdzeniu:</w:t>
      </w:r>
    </w:p>
    <w:p w14:paraId="4BD19C7C"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wielkości dołków pod drzewa i krzewy,</w:t>
      </w:r>
    </w:p>
    <w:p w14:paraId="436D1651"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zaprawienia dołków ziemią urodzajną,</w:t>
      </w:r>
    </w:p>
    <w:p w14:paraId="4AFDF006"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zgodności realizacji obsadzenia z dokumentacją projektową w zakresie miejsc sadzenia, gatunków i odmian, odległości sadzonych roślin,</w:t>
      </w:r>
    </w:p>
    <w:p w14:paraId="0AEE04C7"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materiału roślinnego w zakresie wymagań jakościowych systemu korzeniowego, pokroju, wieku, zgodności z normami</w:t>
      </w:r>
    </w:p>
    <w:p w14:paraId="6839FDAA"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opakowania, przechowywania i transportu materiału roślinnego,</w:t>
      </w:r>
    </w:p>
    <w:p w14:paraId="13C54584"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odpowiednich terminów sadzenia,</w:t>
      </w:r>
    </w:p>
    <w:p w14:paraId="12089BDE"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wymiany chorych, uszkodzonych, suchych i zdeformowanych krzewów,</w:t>
      </w:r>
    </w:p>
    <w:p w14:paraId="6F504EFD"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zasilania nawozami mineralnymi.</w:t>
      </w:r>
    </w:p>
    <w:p w14:paraId="76F33AB7"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6.3.2. Kontrola robót przy odbiorze posadzonych drzew i krzewów dotyczy:</w:t>
      </w:r>
    </w:p>
    <w:p w14:paraId="6C207397"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zgodności realizacji obsadzenia z dokumentacją projektową,</w:t>
      </w:r>
    </w:p>
    <w:p w14:paraId="33FF6476"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zgodności posadzonych gatunków i odmian oraz ilości roślin z dokumentacją projektową,</w:t>
      </w:r>
    </w:p>
    <w:p w14:paraId="67BDDF67"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wykonania misek przy roślinach, jeśli odbiór jest na wiosnę lub wykonaniu kopczyków, jeżeli odbiór jest na jesieni,</w:t>
      </w:r>
    </w:p>
    <w:p w14:paraId="7A3058C4" w14:textId="77777777" w:rsidR="00111D78" w:rsidRPr="009D3914" w:rsidRDefault="00111D78" w:rsidP="00111D78">
      <w:pPr>
        <w:pStyle w:val="Standard"/>
        <w:spacing w:line="360" w:lineRule="auto"/>
        <w:jc w:val="both"/>
        <w:rPr>
          <w:rFonts w:ascii="Arial" w:eastAsia="Calibri" w:hAnsi="Arial" w:cs="Arial"/>
          <w:bCs/>
          <w:sz w:val="22"/>
          <w:szCs w:val="22"/>
        </w:rPr>
      </w:pPr>
      <w:r w:rsidRPr="009D3914">
        <w:rPr>
          <w:rFonts w:ascii="Arial" w:eastAsia="Calibri" w:hAnsi="Arial"/>
          <w:bCs/>
          <w:sz w:val="22"/>
          <w:szCs w:val="22"/>
        </w:rPr>
        <w:t>− jakości posadzonego materiału.</w:t>
      </w:r>
    </w:p>
    <w:p w14:paraId="2BCA5C0D"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7. OBMIAR ROBÓT</w:t>
      </w:r>
    </w:p>
    <w:p w14:paraId="0D3A3A83"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7.1. Ogólne zasady obmiaru robót</w:t>
      </w:r>
    </w:p>
    <w:p w14:paraId="0DE37AA0" w14:textId="77777777" w:rsidR="00111D78" w:rsidRPr="00996BE9" w:rsidRDefault="00111D78" w:rsidP="00111D78">
      <w:pPr>
        <w:pStyle w:val="Standard"/>
        <w:spacing w:line="360" w:lineRule="auto"/>
        <w:jc w:val="both"/>
        <w:rPr>
          <w:rFonts w:ascii="Arial" w:eastAsia="Calibri" w:hAnsi="Arial" w:cs="Arial"/>
          <w:sz w:val="22"/>
          <w:szCs w:val="22"/>
        </w:rPr>
      </w:pPr>
      <w:r w:rsidRPr="00996BE9">
        <w:rPr>
          <w:rFonts w:ascii="Arial" w:eastAsia="Calibri" w:hAnsi="Arial" w:cs="Arial"/>
          <w:sz w:val="22"/>
          <w:szCs w:val="22"/>
        </w:rPr>
        <w:t xml:space="preserve">Ogólne zasady obmiaru robót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7.</w:t>
      </w:r>
    </w:p>
    <w:p w14:paraId="6AE40717" w14:textId="77777777" w:rsidR="00111D78" w:rsidRPr="009D3914" w:rsidRDefault="00111D78" w:rsidP="00111D78">
      <w:pPr>
        <w:pStyle w:val="Standard"/>
        <w:spacing w:line="360" w:lineRule="auto"/>
        <w:jc w:val="both"/>
        <w:rPr>
          <w:rFonts w:ascii="Arial" w:eastAsia="Calibri" w:hAnsi="Arial"/>
          <w:b/>
          <w:bCs/>
          <w:sz w:val="22"/>
          <w:szCs w:val="22"/>
        </w:rPr>
      </w:pPr>
      <w:r>
        <w:rPr>
          <w:rFonts w:ascii="Arial" w:eastAsia="Calibri" w:hAnsi="Arial"/>
          <w:b/>
          <w:bCs/>
          <w:sz w:val="22"/>
          <w:szCs w:val="22"/>
        </w:rPr>
        <w:t xml:space="preserve">7.2. </w:t>
      </w:r>
      <w:r w:rsidRPr="009D3914">
        <w:rPr>
          <w:rFonts w:ascii="Arial" w:eastAsia="Calibri" w:hAnsi="Arial"/>
          <w:b/>
          <w:bCs/>
          <w:sz w:val="22"/>
          <w:szCs w:val="22"/>
        </w:rPr>
        <w:t>Jednostka obmiarowa</w:t>
      </w:r>
    </w:p>
    <w:p w14:paraId="48F0FBAF"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Jednostką obmiarową jest:</w:t>
      </w:r>
    </w:p>
    <w:p w14:paraId="5FF44C01" w14:textId="77777777" w:rsidR="00111D78" w:rsidRPr="009D3914" w:rsidRDefault="00111D78" w:rsidP="00111D78">
      <w:pPr>
        <w:pStyle w:val="Standard"/>
        <w:spacing w:line="360" w:lineRule="auto"/>
        <w:jc w:val="both"/>
        <w:rPr>
          <w:rFonts w:ascii="Arial" w:eastAsia="Calibri" w:hAnsi="Arial"/>
          <w:bCs/>
          <w:sz w:val="22"/>
          <w:szCs w:val="22"/>
        </w:rPr>
      </w:pPr>
      <w:r w:rsidRPr="009D3914">
        <w:rPr>
          <w:rFonts w:ascii="Arial" w:eastAsia="Calibri" w:hAnsi="Arial"/>
          <w:bCs/>
          <w:sz w:val="22"/>
          <w:szCs w:val="22"/>
        </w:rPr>
        <w:t>− m 2 (metr kwadratowy) wykonania trawników,</w:t>
      </w:r>
    </w:p>
    <w:p w14:paraId="3A149DA0" w14:textId="77777777" w:rsidR="00111D78" w:rsidRPr="009D3914" w:rsidRDefault="00111D78" w:rsidP="00111D78">
      <w:pPr>
        <w:pStyle w:val="Standard"/>
        <w:spacing w:line="360" w:lineRule="auto"/>
        <w:jc w:val="both"/>
        <w:rPr>
          <w:rFonts w:ascii="Arial" w:eastAsia="Calibri" w:hAnsi="Arial" w:cs="Arial"/>
          <w:bCs/>
          <w:sz w:val="22"/>
          <w:szCs w:val="22"/>
        </w:rPr>
      </w:pPr>
      <w:r w:rsidRPr="009D3914">
        <w:rPr>
          <w:rFonts w:ascii="Arial" w:eastAsia="Calibri" w:hAnsi="Arial"/>
          <w:bCs/>
          <w:sz w:val="22"/>
          <w:szCs w:val="22"/>
        </w:rPr>
        <w:t>− szt. (sztuka) wykonania posadzenia krzewu.</w:t>
      </w:r>
    </w:p>
    <w:p w14:paraId="43EFE61B"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8. ODBIÓR ROBÓT</w:t>
      </w:r>
    </w:p>
    <w:p w14:paraId="655B719F" w14:textId="77777777" w:rsidR="00111D78" w:rsidRPr="00996BE9" w:rsidRDefault="00111D78" w:rsidP="00111D78">
      <w:pPr>
        <w:pStyle w:val="Standard"/>
        <w:spacing w:line="360" w:lineRule="auto"/>
        <w:jc w:val="both"/>
        <w:rPr>
          <w:rFonts w:ascii="Arial" w:eastAsia="Calibri" w:hAnsi="Arial" w:cs="Arial"/>
          <w:sz w:val="22"/>
          <w:szCs w:val="22"/>
        </w:rPr>
      </w:pPr>
      <w:r w:rsidRPr="00996BE9">
        <w:rPr>
          <w:rFonts w:ascii="Arial" w:eastAsia="Calibri" w:hAnsi="Arial" w:cs="Arial"/>
          <w:sz w:val="22"/>
          <w:szCs w:val="22"/>
        </w:rPr>
        <w:t xml:space="preserve">Ogólne zasady odbioru robót podano w </w:t>
      </w:r>
      <w:r w:rsidRPr="00996BE9">
        <w:rPr>
          <w:rFonts w:ascii="Arial" w:eastAsia="Calibri" w:hAnsi="Arial" w:cs="Arial"/>
          <w:b/>
          <w:bCs/>
          <w:sz w:val="22"/>
          <w:szCs w:val="22"/>
        </w:rPr>
        <w:t>ST-00 CZEŚĆ OGÓLNA</w:t>
      </w:r>
      <w:r w:rsidRPr="00996BE9">
        <w:rPr>
          <w:rFonts w:ascii="Arial" w:eastAsia="Calibri" w:hAnsi="Arial" w:cs="Arial"/>
          <w:sz w:val="22"/>
          <w:szCs w:val="22"/>
        </w:rPr>
        <w:t xml:space="preserve"> pkt 8.</w:t>
      </w:r>
    </w:p>
    <w:p w14:paraId="0022DC79" w14:textId="77777777" w:rsidR="00111D78" w:rsidRPr="009D3914" w:rsidRDefault="00111D78" w:rsidP="00111D78">
      <w:pPr>
        <w:pStyle w:val="Standard"/>
        <w:spacing w:line="360" w:lineRule="auto"/>
        <w:jc w:val="both"/>
        <w:rPr>
          <w:rFonts w:ascii="Arial" w:eastAsia="Calibri" w:hAnsi="Arial" w:cs="Arial"/>
          <w:sz w:val="22"/>
          <w:szCs w:val="22"/>
        </w:rPr>
      </w:pPr>
      <w:r w:rsidRPr="00996BE9">
        <w:rPr>
          <w:rFonts w:ascii="Arial" w:eastAsia="Calibri" w:hAnsi="Arial" w:cs="Arial"/>
          <w:sz w:val="22"/>
          <w:szCs w:val="22"/>
        </w:rPr>
        <w:t>Roboty uznaje się za zgodne z dokumentacją projektową, SST i wymaganiami Inżyniera, jeżeli wszystkie pomiary i badania z zachowaniem tolerancji wg pkt 6 dały wyniki pozytywne.</w:t>
      </w:r>
    </w:p>
    <w:p w14:paraId="5470BD29"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9. PODSTAWA PŁATNOŚCI</w:t>
      </w:r>
    </w:p>
    <w:p w14:paraId="0415B860" w14:textId="77777777" w:rsidR="00111D78" w:rsidRPr="00996BE9" w:rsidRDefault="00111D78" w:rsidP="00111D78">
      <w:pPr>
        <w:pStyle w:val="Standard"/>
        <w:spacing w:line="360" w:lineRule="auto"/>
        <w:jc w:val="both"/>
        <w:rPr>
          <w:rFonts w:ascii="Arial" w:eastAsia="Calibri" w:hAnsi="Arial" w:cs="Arial"/>
          <w:b/>
          <w:bCs/>
          <w:sz w:val="22"/>
          <w:szCs w:val="22"/>
        </w:rPr>
      </w:pPr>
      <w:r w:rsidRPr="00996BE9">
        <w:rPr>
          <w:rFonts w:ascii="Arial" w:eastAsia="Calibri" w:hAnsi="Arial" w:cs="Arial"/>
          <w:b/>
          <w:bCs/>
          <w:sz w:val="22"/>
          <w:szCs w:val="22"/>
        </w:rPr>
        <w:t>9.1. Ogólne ustalenia dotyczące podstawy płatności</w:t>
      </w:r>
    </w:p>
    <w:p w14:paraId="504EDAA5" w14:textId="77777777" w:rsidR="00111D78" w:rsidRPr="00996BE9" w:rsidRDefault="00111D78" w:rsidP="00111D78">
      <w:pPr>
        <w:pStyle w:val="Standard"/>
        <w:spacing w:line="360" w:lineRule="auto"/>
        <w:jc w:val="both"/>
        <w:rPr>
          <w:rFonts w:ascii="Arial" w:eastAsia="Calibri" w:hAnsi="Arial" w:cs="Arial"/>
          <w:color w:val="000000"/>
          <w:sz w:val="22"/>
          <w:szCs w:val="22"/>
        </w:rPr>
      </w:pPr>
      <w:r w:rsidRPr="00996BE9">
        <w:rPr>
          <w:rFonts w:ascii="Arial" w:eastAsia="Calibri" w:hAnsi="Arial" w:cs="Arial"/>
          <w:color w:val="000000"/>
          <w:sz w:val="22"/>
          <w:szCs w:val="22"/>
        </w:rPr>
        <w:t xml:space="preserve">Ogólne ustalenia dotyczące podstawy płatności podano w </w:t>
      </w:r>
      <w:r w:rsidRPr="00996BE9">
        <w:rPr>
          <w:rFonts w:ascii="Arial" w:eastAsia="Calibri" w:hAnsi="Arial" w:cs="Arial"/>
          <w:b/>
          <w:bCs/>
          <w:color w:val="000000"/>
          <w:sz w:val="22"/>
          <w:szCs w:val="22"/>
        </w:rPr>
        <w:t>ST-00 CZEŚĆ OGÓLNA</w:t>
      </w:r>
      <w:r w:rsidRPr="00996BE9">
        <w:rPr>
          <w:rFonts w:ascii="Arial" w:eastAsia="Calibri" w:hAnsi="Arial" w:cs="Arial"/>
          <w:color w:val="000000"/>
          <w:sz w:val="22"/>
          <w:szCs w:val="22"/>
        </w:rPr>
        <w:t xml:space="preserve"> pkt 9.</w:t>
      </w:r>
    </w:p>
    <w:p w14:paraId="7C26C660" w14:textId="77777777" w:rsidR="00111D78" w:rsidRDefault="00111D78" w:rsidP="00111D78">
      <w:pPr>
        <w:pStyle w:val="Standard"/>
        <w:spacing w:line="360" w:lineRule="auto"/>
        <w:jc w:val="both"/>
        <w:rPr>
          <w:rFonts w:ascii="Arial" w:eastAsia="Calibri" w:hAnsi="Arial"/>
          <w:b/>
          <w:bCs/>
          <w:color w:val="000000"/>
          <w:sz w:val="22"/>
          <w:szCs w:val="22"/>
        </w:rPr>
      </w:pPr>
      <w:r w:rsidRPr="00996BE9">
        <w:rPr>
          <w:rFonts w:ascii="Arial" w:eastAsia="Calibri" w:hAnsi="Arial" w:cs="Arial"/>
          <w:b/>
          <w:bCs/>
          <w:color w:val="000000"/>
          <w:sz w:val="22"/>
          <w:szCs w:val="22"/>
        </w:rPr>
        <w:t>10. PRZEPISY ZWIĄZANE</w:t>
      </w:r>
    </w:p>
    <w:p w14:paraId="76955A4A" w14:textId="77777777" w:rsidR="00111D78" w:rsidRPr="009D3914" w:rsidRDefault="00111D78" w:rsidP="00111D78">
      <w:pPr>
        <w:pStyle w:val="Standard"/>
        <w:spacing w:line="360" w:lineRule="auto"/>
        <w:jc w:val="both"/>
        <w:rPr>
          <w:rFonts w:ascii="Arial" w:eastAsia="Calibri" w:hAnsi="Arial"/>
          <w:bCs/>
          <w:color w:val="000000"/>
          <w:sz w:val="22"/>
          <w:szCs w:val="22"/>
        </w:rPr>
      </w:pPr>
      <w:r w:rsidRPr="009D3914">
        <w:rPr>
          <w:rFonts w:ascii="Arial" w:eastAsia="Calibri" w:hAnsi="Arial"/>
          <w:bCs/>
          <w:color w:val="000000"/>
          <w:sz w:val="22"/>
          <w:szCs w:val="22"/>
        </w:rPr>
        <w:t>1.</w:t>
      </w:r>
      <w:r w:rsidRPr="009D3914">
        <w:rPr>
          <w:rFonts w:ascii="Arial" w:eastAsia="Calibri" w:hAnsi="Arial"/>
          <w:bCs/>
          <w:color w:val="000000"/>
          <w:sz w:val="22"/>
          <w:szCs w:val="22"/>
        </w:rPr>
        <w:tab/>
        <w:t>PN-G-98011 – Torf rolniczy</w:t>
      </w:r>
    </w:p>
    <w:p w14:paraId="5AB5CE2E" w14:textId="77777777" w:rsidR="00111D78" w:rsidRPr="009D3914" w:rsidRDefault="00111D78" w:rsidP="00111D78">
      <w:pPr>
        <w:pStyle w:val="Standard"/>
        <w:spacing w:line="360" w:lineRule="auto"/>
        <w:jc w:val="both"/>
        <w:rPr>
          <w:rFonts w:ascii="Arial" w:eastAsia="Calibri" w:hAnsi="Arial"/>
          <w:bCs/>
          <w:color w:val="000000"/>
          <w:sz w:val="22"/>
          <w:szCs w:val="22"/>
        </w:rPr>
      </w:pPr>
      <w:r w:rsidRPr="009D3914">
        <w:rPr>
          <w:rFonts w:ascii="Arial" w:eastAsia="Calibri" w:hAnsi="Arial"/>
          <w:bCs/>
          <w:color w:val="000000"/>
          <w:sz w:val="22"/>
          <w:szCs w:val="22"/>
        </w:rPr>
        <w:t>2.</w:t>
      </w:r>
      <w:r w:rsidRPr="009D3914">
        <w:rPr>
          <w:rFonts w:ascii="Arial" w:eastAsia="Calibri" w:hAnsi="Arial"/>
          <w:bCs/>
          <w:color w:val="000000"/>
          <w:sz w:val="22"/>
          <w:szCs w:val="22"/>
        </w:rPr>
        <w:tab/>
        <w:t>PN-R-67022 – Materiał szkółkarski. Ozdobne drzewa i krzewy iglaste</w:t>
      </w:r>
    </w:p>
    <w:p w14:paraId="0BB399F3" w14:textId="77777777" w:rsidR="00111D78" w:rsidRPr="009D3914" w:rsidRDefault="00111D78" w:rsidP="00111D78">
      <w:pPr>
        <w:pStyle w:val="Standard"/>
        <w:spacing w:line="360" w:lineRule="auto"/>
        <w:jc w:val="both"/>
        <w:rPr>
          <w:rFonts w:ascii="Arial" w:eastAsia="Calibri" w:hAnsi="Arial" w:cs="Arial"/>
          <w:bCs/>
          <w:color w:val="000000"/>
          <w:sz w:val="22"/>
          <w:szCs w:val="22"/>
        </w:rPr>
      </w:pPr>
      <w:r w:rsidRPr="009D3914">
        <w:rPr>
          <w:rFonts w:ascii="Arial" w:eastAsia="Calibri" w:hAnsi="Arial"/>
          <w:bCs/>
          <w:color w:val="000000"/>
          <w:sz w:val="22"/>
          <w:szCs w:val="22"/>
        </w:rPr>
        <w:t>3.</w:t>
      </w:r>
      <w:r w:rsidRPr="009D3914">
        <w:rPr>
          <w:rFonts w:ascii="Arial" w:eastAsia="Calibri" w:hAnsi="Arial"/>
          <w:bCs/>
          <w:color w:val="000000"/>
          <w:sz w:val="22"/>
          <w:szCs w:val="22"/>
        </w:rPr>
        <w:tab/>
        <w:t>PN-R-67023 – Materiał szkółkarski. Ozdobne drzewa i krzewy liściaste</w:t>
      </w:r>
    </w:p>
    <w:p w14:paraId="0602F45C" w14:textId="77777777" w:rsidR="00904C91" w:rsidRDefault="00904C91" w:rsidP="00C029DC">
      <w:pPr>
        <w:pStyle w:val="Standard"/>
        <w:spacing w:line="360" w:lineRule="auto"/>
        <w:ind w:left="360"/>
        <w:jc w:val="both"/>
      </w:pPr>
    </w:p>
    <w:sectPr w:rsidR="00904C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imSun, 宋体">
    <w:charset w:val="00"/>
    <w:family w:val="auto"/>
    <w:pitch w:val="variable"/>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Roman, 'Times New Roman'">
    <w:charset w:val="00"/>
    <w:family w:val="roman"/>
    <w:pitch w:val="default"/>
  </w:font>
  <w:font w:name="Arial-BoldMT">
    <w:charset w:val="00"/>
    <w:family w:val="swiss"/>
    <w:pitch w:val="default"/>
  </w:font>
  <w:font w:name="Trebuchet MS">
    <w:panose1 w:val="020B0603020202020204"/>
    <w:charset w:val="EE"/>
    <w:family w:val="swiss"/>
    <w:pitch w:val="variable"/>
    <w:sig w:usb0="00000687" w:usb1="00000000" w:usb2="00000000" w:usb3="00000000" w:csb0="0000009F" w:csb1="00000000"/>
  </w:font>
  <w:font w:name="Calibri, Calibri">
    <w:charset w:val="00"/>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4EB"/>
    <w:multiLevelType w:val="multilevel"/>
    <w:tmpl w:val="5B5890A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03933F9"/>
    <w:multiLevelType w:val="multilevel"/>
    <w:tmpl w:val="38207DE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046C400B"/>
    <w:multiLevelType w:val="multilevel"/>
    <w:tmpl w:val="4254EAAA"/>
    <w:lvl w:ilvl="0">
      <w:start w:val="1"/>
      <w:numFmt w:val="decimal"/>
      <w:lvlText w:val="%1."/>
      <w:lvlJc w:val="left"/>
      <w:pPr>
        <w:ind w:left="720" w:hanging="360"/>
      </w:pPr>
      <w:rPr>
        <w:rFonts w:ascii="Arial" w:hAnsi="Arial"/>
        <w:sz w:val="22"/>
        <w:szCs w:val="22"/>
      </w:rPr>
    </w:lvl>
    <w:lvl w:ilvl="1">
      <w:start w:val="1"/>
      <w:numFmt w:val="decimal"/>
      <w:lvlText w:val="%2."/>
      <w:lvlJc w:val="left"/>
      <w:pPr>
        <w:ind w:left="1080" w:hanging="360"/>
      </w:pPr>
      <w:rPr>
        <w:rFonts w:ascii="Arial" w:hAnsi="Arial"/>
        <w:sz w:val="22"/>
        <w:szCs w:val="22"/>
      </w:rPr>
    </w:lvl>
    <w:lvl w:ilvl="2">
      <w:start w:val="1"/>
      <w:numFmt w:val="decimal"/>
      <w:lvlText w:val="%3."/>
      <w:lvlJc w:val="left"/>
      <w:pPr>
        <w:ind w:left="1440" w:hanging="360"/>
      </w:pPr>
      <w:rPr>
        <w:rFonts w:ascii="Arial" w:hAnsi="Arial"/>
        <w:sz w:val="22"/>
        <w:szCs w:val="22"/>
      </w:rPr>
    </w:lvl>
    <w:lvl w:ilvl="3">
      <w:start w:val="1"/>
      <w:numFmt w:val="decimal"/>
      <w:lvlText w:val="%4."/>
      <w:lvlJc w:val="left"/>
      <w:pPr>
        <w:ind w:left="1800" w:hanging="360"/>
      </w:pPr>
      <w:rPr>
        <w:rFonts w:ascii="Arial" w:hAnsi="Arial"/>
        <w:sz w:val="22"/>
        <w:szCs w:val="22"/>
      </w:rPr>
    </w:lvl>
    <w:lvl w:ilvl="4">
      <w:start w:val="1"/>
      <w:numFmt w:val="decimal"/>
      <w:lvlText w:val="%5."/>
      <w:lvlJc w:val="left"/>
      <w:pPr>
        <w:ind w:left="2160" w:hanging="360"/>
      </w:pPr>
      <w:rPr>
        <w:rFonts w:ascii="Arial" w:hAnsi="Arial"/>
        <w:sz w:val="22"/>
        <w:szCs w:val="22"/>
      </w:rPr>
    </w:lvl>
    <w:lvl w:ilvl="5">
      <w:start w:val="1"/>
      <w:numFmt w:val="decimal"/>
      <w:lvlText w:val="%6."/>
      <w:lvlJc w:val="left"/>
      <w:pPr>
        <w:ind w:left="2520" w:hanging="360"/>
      </w:pPr>
      <w:rPr>
        <w:rFonts w:ascii="Arial" w:hAnsi="Arial"/>
        <w:sz w:val="22"/>
        <w:szCs w:val="22"/>
      </w:rPr>
    </w:lvl>
    <w:lvl w:ilvl="6">
      <w:start w:val="1"/>
      <w:numFmt w:val="decimal"/>
      <w:lvlText w:val="%7."/>
      <w:lvlJc w:val="left"/>
      <w:pPr>
        <w:ind w:left="2880" w:hanging="360"/>
      </w:pPr>
      <w:rPr>
        <w:rFonts w:ascii="Arial" w:hAnsi="Arial"/>
        <w:sz w:val="22"/>
        <w:szCs w:val="22"/>
      </w:rPr>
    </w:lvl>
    <w:lvl w:ilvl="7">
      <w:start w:val="1"/>
      <w:numFmt w:val="decimal"/>
      <w:lvlText w:val="%8."/>
      <w:lvlJc w:val="left"/>
      <w:pPr>
        <w:ind w:left="3240" w:hanging="360"/>
      </w:pPr>
      <w:rPr>
        <w:rFonts w:ascii="Arial" w:hAnsi="Arial"/>
        <w:sz w:val="22"/>
        <w:szCs w:val="22"/>
      </w:rPr>
    </w:lvl>
    <w:lvl w:ilvl="8">
      <w:start w:val="1"/>
      <w:numFmt w:val="decimal"/>
      <w:lvlText w:val="%9."/>
      <w:lvlJc w:val="left"/>
      <w:pPr>
        <w:ind w:left="3600" w:hanging="360"/>
      </w:pPr>
      <w:rPr>
        <w:rFonts w:ascii="Arial" w:hAnsi="Arial"/>
        <w:sz w:val="22"/>
        <w:szCs w:val="22"/>
      </w:rPr>
    </w:lvl>
  </w:abstractNum>
  <w:abstractNum w:abstractNumId="3" w15:restartNumberingAfterBreak="0">
    <w:nsid w:val="06063A37"/>
    <w:multiLevelType w:val="multilevel"/>
    <w:tmpl w:val="0BE0F89A"/>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66043A9"/>
    <w:multiLevelType w:val="multilevel"/>
    <w:tmpl w:val="C486FEC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6C7B0A"/>
    <w:multiLevelType w:val="hybridMultilevel"/>
    <w:tmpl w:val="E0B622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A13ED0"/>
    <w:multiLevelType w:val="multilevel"/>
    <w:tmpl w:val="F282EE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08B249B2"/>
    <w:multiLevelType w:val="multilevel"/>
    <w:tmpl w:val="EC24E97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096349E2"/>
    <w:multiLevelType w:val="multilevel"/>
    <w:tmpl w:val="2D0A338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0A255374"/>
    <w:multiLevelType w:val="multilevel"/>
    <w:tmpl w:val="BBA6524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0B1439B2"/>
    <w:multiLevelType w:val="multilevel"/>
    <w:tmpl w:val="332C74D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0B46325A"/>
    <w:multiLevelType w:val="hybridMultilevel"/>
    <w:tmpl w:val="C326FC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BE20656"/>
    <w:multiLevelType w:val="multilevel"/>
    <w:tmpl w:val="7BA62DB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0D25707E"/>
    <w:multiLevelType w:val="hybridMultilevel"/>
    <w:tmpl w:val="F0C8DD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FCE115C"/>
    <w:multiLevelType w:val="multilevel"/>
    <w:tmpl w:val="739C9B8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5" w15:restartNumberingAfterBreak="0">
    <w:nsid w:val="107D4628"/>
    <w:multiLevelType w:val="multilevel"/>
    <w:tmpl w:val="5714EE9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1095486F"/>
    <w:multiLevelType w:val="hybridMultilevel"/>
    <w:tmpl w:val="047EB6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AD768B"/>
    <w:multiLevelType w:val="multilevel"/>
    <w:tmpl w:val="E6ACF27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1201674B"/>
    <w:multiLevelType w:val="multilevel"/>
    <w:tmpl w:val="D9CE74F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9" w15:restartNumberingAfterBreak="0">
    <w:nsid w:val="120A2B20"/>
    <w:multiLevelType w:val="multilevel"/>
    <w:tmpl w:val="322AFDB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15:restartNumberingAfterBreak="0">
    <w:nsid w:val="131D7D1F"/>
    <w:multiLevelType w:val="hybridMultilevel"/>
    <w:tmpl w:val="CC045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45755"/>
    <w:multiLevelType w:val="multilevel"/>
    <w:tmpl w:val="3E6280E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2" w15:restartNumberingAfterBreak="0">
    <w:nsid w:val="134874F7"/>
    <w:multiLevelType w:val="multilevel"/>
    <w:tmpl w:val="134CBB58"/>
    <w:styleLink w:val="WW8Num25"/>
    <w:lvl w:ilvl="0">
      <w:numFmt w:val="bullet"/>
      <w:lvlText w:val="-"/>
      <w:lvlJc w:val="left"/>
      <w:pPr>
        <w:ind w:left="720" w:hanging="360"/>
      </w:pPr>
      <w:rPr>
        <w:rFonts w:ascii="Times New Roman" w:eastAsia="Times New Roman" w:hAnsi="Times New Roman" w:cs="Times New Roman"/>
        <w:color w:val="000000"/>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13986FCF"/>
    <w:multiLevelType w:val="multilevel"/>
    <w:tmpl w:val="6358B41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4011359"/>
    <w:multiLevelType w:val="multilevel"/>
    <w:tmpl w:val="D228CA4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5" w15:restartNumberingAfterBreak="0">
    <w:nsid w:val="14FD6F94"/>
    <w:multiLevelType w:val="multilevel"/>
    <w:tmpl w:val="BE16F36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6" w15:restartNumberingAfterBreak="0">
    <w:nsid w:val="1503484C"/>
    <w:multiLevelType w:val="multilevel"/>
    <w:tmpl w:val="AF48CCB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BD91C1C"/>
    <w:multiLevelType w:val="multilevel"/>
    <w:tmpl w:val="2462199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1D5208F5"/>
    <w:multiLevelType w:val="multilevel"/>
    <w:tmpl w:val="19984F9E"/>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D8F3EA8"/>
    <w:multiLevelType w:val="multilevel"/>
    <w:tmpl w:val="F37A344A"/>
    <w:styleLink w:val="WW8Num18"/>
    <w:lvl w:ilvl="0">
      <w:numFmt w:val="bullet"/>
      <w:lvlText w:val=""/>
      <w:lvlJc w:val="left"/>
      <w:pPr>
        <w:ind w:left="720" w:hanging="360"/>
      </w:pPr>
      <w:rPr>
        <w:rFonts w:ascii="Symbol" w:hAnsi="Symbol"/>
        <w:b/>
        <w:color w:val="000000"/>
      </w:rPr>
    </w:lvl>
    <w:lvl w:ilvl="1">
      <w:numFmt w:val="bullet"/>
      <w:lvlText w:val=""/>
      <w:lvlJc w:val="left"/>
      <w:pPr>
        <w:ind w:left="1080" w:hanging="360"/>
      </w:pPr>
      <w:rPr>
        <w:rFonts w:ascii="Symbol" w:hAnsi="Symbol"/>
        <w:b/>
        <w:color w:val="000000"/>
      </w:rPr>
    </w:lvl>
    <w:lvl w:ilvl="2">
      <w:numFmt w:val="bullet"/>
      <w:lvlText w:val=""/>
      <w:lvlJc w:val="left"/>
      <w:pPr>
        <w:ind w:left="1440" w:hanging="360"/>
      </w:pPr>
      <w:rPr>
        <w:rFonts w:ascii="Symbol" w:hAnsi="Symbol"/>
        <w:b/>
        <w:color w:val="000000"/>
      </w:rPr>
    </w:lvl>
    <w:lvl w:ilvl="3">
      <w:numFmt w:val="bullet"/>
      <w:lvlText w:val=""/>
      <w:lvlJc w:val="left"/>
      <w:pPr>
        <w:ind w:left="1800" w:hanging="360"/>
      </w:pPr>
      <w:rPr>
        <w:rFonts w:ascii="Symbol" w:hAnsi="Symbol"/>
        <w:b/>
        <w:color w:val="000000"/>
      </w:rPr>
    </w:lvl>
    <w:lvl w:ilvl="4">
      <w:numFmt w:val="bullet"/>
      <w:lvlText w:val=""/>
      <w:lvlJc w:val="left"/>
      <w:pPr>
        <w:ind w:left="2160" w:hanging="360"/>
      </w:pPr>
      <w:rPr>
        <w:rFonts w:ascii="Symbol" w:hAnsi="Symbol"/>
        <w:b/>
        <w:color w:val="000000"/>
      </w:rPr>
    </w:lvl>
    <w:lvl w:ilvl="5">
      <w:numFmt w:val="bullet"/>
      <w:lvlText w:val=""/>
      <w:lvlJc w:val="left"/>
      <w:pPr>
        <w:ind w:left="2520" w:hanging="360"/>
      </w:pPr>
      <w:rPr>
        <w:rFonts w:ascii="Symbol" w:hAnsi="Symbol"/>
        <w:b/>
        <w:color w:val="000000"/>
      </w:rPr>
    </w:lvl>
    <w:lvl w:ilvl="6">
      <w:numFmt w:val="bullet"/>
      <w:lvlText w:val=""/>
      <w:lvlJc w:val="left"/>
      <w:pPr>
        <w:ind w:left="2880" w:hanging="360"/>
      </w:pPr>
      <w:rPr>
        <w:rFonts w:ascii="Symbol" w:hAnsi="Symbol"/>
        <w:b/>
        <w:color w:val="000000"/>
      </w:rPr>
    </w:lvl>
    <w:lvl w:ilvl="7">
      <w:numFmt w:val="bullet"/>
      <w:lvlText w:val=""/>
      <w:lvlJc w:val="left"/>
      <w:pPr>
        <w:ind w:left="3240" w:hanging="360"/>
      </w:pPr>
      <w:rPr>
        <w:rFonts w:ascii="Symbol" w:hAnsi="Symbol"/>
        <w:b/>
        <w:color w:val="000000"/>
      </w:rPr>
    </w:lvl>
    <w:lvl w:ilvl="8">
      <w:numFmt w:val="bullet"/>
      <w:lvlText w:val=""/>
      <w:lvlJc w:val="left"/>
      <w:pPr>
        <w:ind w:left="3600" w:hanging="360"/>
      </w:pPr>
      <w:rPr>
        <w:rFonts w:ascii="Symbol" w:hAnsi="Symbol"/>
        <w:b/>
        <w:color w:val="000000"/>
      </w:rPr>
    </w:lvl>
  </w:abstractNum>
  <w:abstractNum w:abstractNumId="30" w15:restartNumberingAfterBreak="0">
    <w:nsid w:val="1E962580"/>
    <w:multiLevelType w:val="multilevel"/>
    <w:tmpl w:val="A934A5C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1" w15:restartNumberingAfterBreak="0">
    <w:nsid w:val="1EA37BE8"/>
    <w:multiLevelType w:val="multilevel"/>
    <w:tmpl w:val="82264A8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2" w15:restartNumberingAfterBreak="0">
    <w:nsid w:val="1EDD2D84"/>
    <w:multiLevelType w:val="multilevel"/>
    <w:tmpl w:val="DA36E2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3" w15:restartNumberingAfterBreak="0">
    <w:nsid w:val="1F023D63"/>
    <w:multiLevelType w:val="multilevel"/>
    <w:tmpl w:val="85826CD4"/>
    <w:lvl w:ilvl="0">
      <w:start w:val="1"/>
      <w:numFmt w:val="decimal"/>
      <w:lvlText w:val="%1."/>
      <w:lvlJc w:val="left"/>
      <w:pPr>
        <w:ind w:left="720" w:hanging="360"/>
      </w:pPr>
      <w:rPr>
        <w:rFonts w:ascii="Arial" w:hAnsi="Arial"/>
        <w:sz w:val="22"/>
        <w:szCs w:val="22"/>
      </w:rPr>
    </w:lvl>
    <w:lvl w:ilvl="1">
      <w:start w:val="1"/>
      <w:numFmt w:val="decimal"/>
      <w:lvlText w:val="%2."/>
      <w:lvlJc w:val="left"/>
      <w:pPr>
        <w:ind w:left="1080" w:hanging="360"/>
      </w:pPr>
      <w:rPr>
        <w:rFonts w:ascii="Arial" w:hAnsi="Arial"/>
        <w:sz w:val="22"/>
        <w:szCs w:val="22"/>
      </w:rPr>
    </w:lvl>
    <w:lvl w:ilvl="2">
      <w:start w:val="1"/>
      <w:numFmt w:val="decimal"/>
      <w:lvlText w:val="%3."/>
      <w:lvlJc w:val="left"/>
      <w:pPr>
        <w:ind w:left="1440" w:hanging="360"/>
      </w:pPr>
      <w:rPr>
        <w:rFonts w:ascii="Arial" w:hAnsi="Arial"/>
        <w:sz w:val="22"/>
        <w:szCs w:val="22"/>
      </w:rPr>
    </w:lvl>
    <w:lvl w:ilvl="3">
      <w:start w:val="1"/>
      <w:numFmt w:val="decimal"/>
      <w:lvlText w:val="%4."/>
      <w:lvlJc w:val="left"/>
      <w:pPr>
        <w:ind w:left="1800" w:hanging="360"/>
      </w:pPr>
      <w:rPr>
        <w:rFonts w:ascii="Arial" w:hAnsi="Arial"/>
        <w:sz w:val="22"/>
        <w:szCs w:val="22"/>
      </w:rPr>
    </w:lvl>
    <w:lvl w:ilvl="4">
      <w:start w:val="1"/>
      <w:numFmt w:val="decimal"/>
      <w:lvlText w:val="%5."/>
      <w:lvlJc w:val="left"/>
      <w:pPr>
        <w:ind w:left="2160" w:hanging="360"/>
      </w:pPr>
      <w:rPr>
        <w:rFonts w:ascii="Arial" w:hAnsi="Arial"/>
        <w:sz w:val="22"/>
        <w:szCs w:val="22"/>
      </w:rPr>
    </w:lvl>
    <w:lvl w:ilvl="5">
      <w:start w:val="1"/>
      <w:numFmt w:val="decimal"/>
      <w:lvlText w:val="%6."/>
      <w:lvlJc w:val="left"/>
      <w:pPr>
        <w:ind w:left="2520" w:hanging="360"/>
      </w:pPr>
      <w:rPr>
        <w:rFonts w:ascii="Arial" w:hAnsi="Arial"/>
        <w:sz w:val="22"/>
        <w:szCs w:val="22"/>
      </w:rPr>
    </w:lvl>
    <w:lvl w:ilvl="6">
      <w:start w:val="1"/>
      <w:numFmt w:val="decimal"/>
      <w:lvlText w:val="%7."/>
      <w:lvlJc w:val="left"/>
      <w:pPr>
        <w:ind w:left="2880" w:hanging="360"/>
      </w:pPr>
      <w:rPr>
        <w:rFonts w:ascii="Arial" w:hAnsi="Arial"/>
        <w:sz w:val="22"/>
        <w:szCs w:val="22"/>
      </w:rPr>
    </w:lvl>
    <w:lvl w:ilvl="7">
      <w:start w:val="1"/>
      <w:numFmt w:val="decimal"/>
      <w:lvlText w:val="%8."/>
      <w:lvlJc w:val="left"/>
      <w:pPr>
        <w:ind w:left="3240" w:hanging="360"/>
      </w:pPr>
      <w:rPr>
        <w:rFonts w:ascii="Arial" w:hAnsi="Arial"/>
        <w:sz w:val="22"/>
        <w:szCs w:val="22"/>
      </w:rPr>
    </w:lvl>
    <w:lvl w:ilvl="8">
      <w:start w:val="1"/>
      <w:numFmt w:val="decimal"/>
      <w:lvlText w:val="%9."/>
      <w:lvlJc w:val="left"/>
      <w:pPr>
        <w:ind w:left="3600" w:hanging="360"/>
      </w:pPr>
      <w:rPr>
        <w:rFonts w:ascii="Arial" w:hAnsi="Arial"/>
        <w:sz w:val="22"/>
        <w:szCs w:val="22"/>
      </w:rPr>
    </w:lvl>
  </w:abstractNum>
  <w:abstractNum w:abstractNumId="34" w15:restartNumberingAfterBreak="0">
    <w:nsid w:val="1F2E7008"/>
    <w:multiLevelType w:val="multilevel"/>
    <w:tmpl w:val="80B4DAE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5" w15:restartNumberingAfterBreak="0">
    <w:nsid w:val="1F4269FD"/>
    <w:multiLevelType w:val="multilevel"/>
    <w:tmpl w:val="BFC0DBE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6" w15:restartNumberingAfterBreak="0">
    <w:nsid w:val="1F704798"/>
    <w:multiLevelType w:val="multilevel"/>
    <w:tmpl w:val="A15816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7" w15:restartNumberingAfterBreak="0">
    <w:nsid w:val="202C6915"/>
    <w:multiLevelType w:val="multilevel"/>
    <w:tmpl w:val="19984F9E"/>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1BD150A"/>
    <w:multiLevelType w:val="multilevel"/>
    <w:tmpl w:val="AAA2A48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9" w15:restartNumberingAfterBreak="0">
    <w:nsid w:val="21EF7D4F"/>
    <w:multiLevelType w:val="multilevel"/>
    <w:tmpl w:val="2BB08D1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0" w15:restartNumberingAfterBreak="0">
    <w:nsid w:val="23193B1D"/>
    <w:multiLevelType w:val="multilevel"/>
    <w:tmpl w:val="2200AD1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1" w15:restartNumberingAfterBreak="0">
    <w:nsid w:val="23A47932"/>
    <w:multiLevelType w:val="multilevel"/>
    <w:tmpl w:val="7460099C"/>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24643ABE"/>
    <w:multiLevelType w:val="hybridMultilevel"/>
    <w:tmpl w:val="8FC85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7BA52EF"/>
    <w:multiLevelType w:val="multilevel"/>
    <w:tmpl w:val="A24E0A7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27BF79B5"/>
    <w:multiLevelType w:val="multilevel"/>
    <w:tmpl w:val="C7D6D26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5" w15:restartNumberingAfterBreak="0">
    <w:nsid w:val="289A57C0"/>
    <w:multiLevelType w:val="multilevel"/>
    <w:tmpl w:val="5EF664F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6" w15:restartNumberingAfterBreak="0">
    <w:nsid w:val="291A7D97"/>
    <w:multiLevelType w:val="multilevel"/>
    <w:tmpl w:val="ADA4FD0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7" w15:restartNumberingAfterBreak="0">
    <w:nsid w:val="2A012902"/>
    <w:multiLevelType w:val="multilevel"/>
    <w:tmpl w:val="24681054"/>
    <w:lvl w:ilvl="0">
      <w:start w:val="1"/>
      <w:numFmt w:val="decimal"/>
      <w:lvlText w:val="%1."/>
      <w:lvlJc w:val="left"/>
      <w:pPr>
        <w:ind w:left="720" w:hanging="360"/>
      </w:pPr>
      <w:rPr>
        <w:rFonts w:ascii="Arial" w:hAnsi="Arial" w:cs="Arial" w:hint="default"/>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C4B6BD4"/>
    <w:multiLevelType w:val="multilevel"/>
    <w:tmpl w:val="092AE9F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9" w15:restartNumberingAfterBreak="0">
    <w:nsid w:val="2D112990"/>
    <w:multiLevelType w:val="multilevel"/>
    <w:tmpl w:val="5C5812D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D64219E"/>
    <w:multiLevelType w:val="multilevel"/>
    <w:tmpl w:val="D244FA8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EB81744"/>
    <w:multiLevelType w:val="multilevel"/>
    <w:tmpl w:val="78C46306"/>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FD83BA9"/>
    <w:multiLevelType w:val="multilevel"/>
    <w:tmpl w:val="F5F4557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3" w15:restartNumberingAfterBreak="0">
    <w:nsid w:val="3043333A"/>
    <w:multiLevelType w:val="multilevel"/>
    <w:tmpl w:val="F06A988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4" w15:restartNumberingAfterBreak="0">
    <w:nsid w:val="311D6603"/>
    <w:multiLevelType w:val="multilevel"/>
    <w:tmpl w:val="88A481C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5" w15:restartNumberingAfterBreak="0">
    <w:nsid w:val="330348FF"/>
    <w:multiLevelType w:val="multilevel"/>
    <w:tmpl w:val="68D88D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6" w15:restartNumberingAfterBreak="0">
    <w:nsid w:val="33AF05C9"/>
    <w:multiLevelType w:val="multilevel"/>
    <w:tmpl w:val="235E21C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7" w15:restartNumberingAfterBreak="0">
    <w:nsid w:val="34D168D6"/>
    <w:multiLevelType w:val="multilevel"/>
    <w:tmpl w:val="3D3A47F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8" w15:restartNumberingAfterBreak="0">
    <w:nsid w:val="35722210"/>
    <w:multiLevelType w:val="multilevel"/>
    <w:tmpl w:val="028606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9" w15:restartNumberingAfterBreak="0">
    <w:nsid w:val="35B354D9"/>
    <w:multiLevelType w:val="multilevel"/>
    <w:tmpl w:val="8B2C95C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0" w15:restartNumberingAfterBreak="0">
    <w:nsid w:val="35D7462A"/>
    <w:multiLevelType w:val="multilevel"/>
    <w:tmpl w:val="DFA6875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1" w15:restartNumberingAfterBreak="0">
    <w:nsid w:val="375616B4"/>
    <w:multiLevelType w:val="multilevel"/>
    <w:tmpl w:val="590A2B0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2" w15:restartNumberingAfterBreak="0">
    <w:nsid w:val="397D2DCA"/>
    <w:multiLevelType w:val="multilevel"/>
    <w:tmpl w:val="9B5231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39C16762"/>
    <w:multiLevelType w:val="multilevel"/>
    <w:tmpl w:val="F3DE0EB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3B3C3F32"/>
    <w:multiLevelType w:val="hybridMultilevel"/>
    <w:tmpl w:val="45240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0FC3651"/>
    <w:multiLevelType w:val="multilevel"/>
    <w:tmpl w:val="F73EC90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6" w15:restartNumberingAfterBreak="0">
    <w:nsid w:val="439D1ED7"/>
    <w:multiLevelType w:val="multilevel"/>
    <w:tmpl w:val="9460CE4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7" w15:restartNumberingAfterBreak="0">
    <w:nsid w:val="44424A4C"/>
    <w:multiLevelType w:val="multilevel"/>
    <w:tmpl w:val="F2D0BE6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8" w15:restartNumberingAfterBreak="0">
    <w:nsid w:val="4448321A"/>
    <w:multiLevelType w:val="multilevel"/>
    <w:tmpl w:val="9DE4D98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9" w15:restartNumberingAfterBreak="0">
    <w:nsid w:val="44FD5C3A"/>
    <w:multiLevelType w:val="multilevel"/>
    <w:tmpl w:val="AD0AF51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0" w15:restartNumberingAfterBreak="0">
    <w:nsid w:val="45522477"/>
    <w:multiLevelType w:val="multilevel"/>
    <w:tmpl w:val="49B4E7A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1" w15:restartNumberingAfterBreak="0">
    <w:nsid w:val="489F4E67"/>
    <w:multiLevelType w:val="multilevel"/>
    <w:tmpl w:val="FD5687C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2" w15:restartNumberingAfterBreak="0">
    <w:nsid w:val="4C14566B"/>
    <w:multiLevelType w:val="multilevel"/>
    <w:tmpl w:val="FE72FFF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4EB112C0"/>
    <w:multiLevelType w:val="multilevel"/>
    <w:tmpl w:val="185019A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5008179E"/>
    <w:multiLevelType w:val="multilevel"/>
    <w:tmpl w:val="842C272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5" w15:restartNumberingAfterBreak="0">
    <w:nsid w:val="520551CF"/>
    <w:multiLevelType w:val="multilevel"/>
    <w:tmpl w:val="769A853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6" w15:restartNumberingAfterBreak="0">
    <w:nsid w:val="535B2415"/>
    <w:multiLevelType w:val="multilevel"/>
    <w:tmpl w:val="CDEC5B1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7" w15:restartNumberingAfterBreak="0">
    <w:nsid w:val="54725768"/>
    <w:multiLevelType w:val="multilevel"/>
    <w:tmpl w:val="F5C2CD5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8" w15:restartNumberingAfterBreak="0">
    <w:nsid w:val="565950E2"/>
    <w:multiLevelType w:val="hybridMultilevel"/>
    <w:tmpl w:val="6018D3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71F07B3"/>
    <w:multiLevelType w:val="multilevel"/>
    <w:tmpl w:val="3AC05A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0" w15:restartNumberingAfterBreak="0">
    <w:nsid w:val="57441F17"/>
    <w:multiLevelType w:val="multilevel"/>
    <w:tmpl w:val="96E2E458"/>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586560BE"/>
    <w:multiLevelType w:val="multilevel"/>
    <w:tmpl w:val="3B14D39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59C070CC"/>
    <w:multiLevelType w:val="multilevel"/>
    <w:tmpl w:val="20AA91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5A622C68"/>
    <w:multiLevelType w:val="multilevel"/>
    <w:tmpl w:val="B1BE460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4" w15:restartNumberingAfterBreak="0">
    <w:nsid w:val="5BCD11EF"/>
    <w:multiLevelType w:val="hybridMultilevel"/>
    <w:tmpl w:val="46A81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CF61DAA"/>
    <w:multiLevelType w:val="hybridMultilevel"/>
    <w:tmpl w:val="7DEA09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D787F26"/>
    <w:multiLevelType w:val="multilevel"/>
    <w:tmpl w:val="19984F9E"/>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5E3027B9"/>
    <w:multiLevelType w:val="multilevel"/>
    <w:tmpl w:val="4E708A8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5F1565FE"/>
    <w:multiLevelType w:val="hybridMultilevel"/>
    <w:tmpl w:val="23340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F882B84"/>
    <w:multiLevelType w:val="multilevel"/>
    <w:tmpl w:val="391EC3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F923C41"/>
    <w:multiLevelType w:val="multilevel"/>
    <w:tmpl w:val="A3DA7D5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1" w15:restartNumberingAfterBreak="0">
    <w:nsid w:val="6075449D"/>
    <w:multiLevelType w:val="hybridMultilevel"/>
    <w:tmpl w:val="EDB6F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08B7169"/>
    <w:multiLevelType w:val="multilevel"/>
    <w:tmpl w:val="11BCCD7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3" w15:restartNumberingAfterBreak="0">
    <w:nsid w:val="61624602"/>
    <w:multiLevelType w:val="multilevel"/>
    <w:tmpl w:val="E744AE5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4" w15:restartNumberingAfterBreak="0">
    <w:nsid w:val="62406FDE"/>
    <w:multiLevelType w:val="multilevel"/>
    <w:tmpl w:val="B822781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5" w15:restartNumberingAfterBreak="0">
    <w:nsid w:val="63C65CDD"/>
    <w:multiLevelType w:val="multilevel"/>
    <w:tmpl w:val="993ABF6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6" w15:restartNumberingAfterBreak="0">
    <w:nsid w:val="63D24BA9"/>
    <w:multiLevelType w:val="multilevel"/>
    <w:tmpl w:val="C392344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7" w15:restartNumberingAfterBreak="0">
    <w:nsid w:val="674229A8"/>
    <w:multiLevelType w:val="multilevel"/>
    <w:tmpl w:val="83F6055E"/>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677078C5"/>
    <w:multiLevelType w:val="multilevel"/>
    <w:tmpl w:val="DD54901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9" w15:restartNumberingAfterBreak="0">
    <w:nsid w:val="67D53216"/>
    <w:multiLevelType w:val="multilevel"/>
    <w:tmpl w:val="7E2000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0" w15:restartNumberingAfterBreak="0">
    <w:nsid w:val="67DC215B"/>
    <w:multiLevelType w:val="hybridMultilevel"/>
    <w:tmpl w:val="A7A84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A0B0334"/>
    <w:multiLevelType w:val="multilevel"/>
    <w:tmpl w:val="3FF4F9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6A19077F"/>
    <w:multiLevelType w:val="multilevel"/>
    <w:tmpl w:val="95649AD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3" w15:restartNumberingAfterBreak="0">
    <w:nsid w:val="6BDA4669"/>
    <w:multiLevelType w:val="multilevel"/>
    <w:tmpl w:val="FB26A6D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4" w15:restartNumberingAfterBreak="0">
    <w:nsid w:val="6C2C1BD0"/>
    <w:multiLevelType w:val="multilevel"/>
    <w:tmpl w:val="484C180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5" w15:restartNumberingAfterBreak="0">
    <w:nsid w:val="6D4A0688"/>
    <w:multiLevelType w:val="multilevel"/>
    <w:tmpl w:val="7D6643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6" w15:restartNumberingAfterBreak="0">
    <w:nsid w:val="6DE10FD6"/>
    <w:multiLevelType w:val="multilevel"/>
    <w:tmpl w:val="6DE69A0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6F333FFB"/>
    <w:multiLevelType w:val="hybridMultilevel"/>
    <w:tmpl w:val="74486F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F3E7D0D"/>
    <w:multiLevelType w:val="hybridMultilevel"/>
    <w:tmpl w:val="4DA63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F530DEE"/>
    <w:multiLevelType w:val="multilevel"/>
    <w:tmpl w:val="10C6D52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0" w15:restartNumberingAfterBreak="0">
    <w:nsid w:val="71337683"/>
    <w:multiLevelType w:val="multilevel"/>
    <w:tmpl w:val="B838C4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1" w15:restartNumberingAfterBreak="0">
    <w:nsid w:val="751C71F4"/>
    <w:multiLevelType w:val="multilevel"/>
    <w:tmpl w:val="E1D8B3A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2" w15:restartNumberingAfterBreak="0">
    <w:nsid w:val="77246043"/>
    <w:multiLevelType w:val="multilevel"/>
    <w:tmpl w:val="8A2A0C3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3" w15:restartNumberingAfterBreak="0">
    <w:nsid w:val="78232402"/>
    <w:multiLevelType w:val="multilevel"/>
    <w:tmpl w:val="5782823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4" w15:restartNumberingAfterBreak="0">
    <w:nsid w:val="792D0CF0"/>
    <w:multiLevelType w:val="multilevel"/>
    <w:tmpl w:val="FB022D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5" w15:restartNumberingAfterBreak="0">
    <w:nsid w:val="7A6967E8"/>
    <w:multiLevelType w:val="multilevel"/>
    <w:tmpl w:val="1156649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7B611BB1"/>
    <w:multiLevelType w:val="multilevel"/>
    <w:tmpl w:val="21EC9FF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7" w15:restartNumberingAfterBreak="0">
    <w:nsid w:val="7BC349AA"/>
    <w:multiLevelType w:val="multilevel"/>
    <w:tmpl w:val="19984F9E"/>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8" w15:restartNumberingAfterBreak="0">
    <w:nsid w:val="7CB33441"/>
    <w:multiLevelType w:val="multilevel"/>
    <w:tmpl w:val="19984F9E"/>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9" w15:restartNumberingAfterBreak="0">
    <w:nsid w:val="7CD42A20"/>
    <w:multiLevelType w:val="multilevel"/>
    <w:tmpl w:val="987C63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0" w15:restartNumberingAfterBreak="0">
    <w:nsid w:val="7D212459"/>
    <w:multiLevelType w:val="multilevel"/>
    <w:tmpl w:val="25CA190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1" w15:restartNumberingAfterBreak="0">
    <w:nsid w:val="7DD93687"/>
    <w:multiLevelType w:val="multilevel"/>
    <w:tmpl w:val="488A247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2" w15:restartNumberingAfterBreak="0">
    <w:nsid w:val="7DE922FD"/>
    <w:multiLevelType w:val="multilevel"/>
    <w:tmpl w:val="1BE0B15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67"/>
  </w:num>
  <w:num w:numId="2">
    <w:abstractNumId w:val="51"/>
  </w:num>
  <w:num w:numId="3">
    <w:abstractNumId w:val="119"/>
  </w:num>
  <w:num w:numId="4">
    <w:abstractNumId w:val="95"/>
  </w:num>
  <w:num w:numId="5">
    <w:abstractNumId w:val="41"/>
  </w:num>
  <w:num w:numId="6">
    <w:abstractNumId w:val="7"/>
  </w:num>
  <w:num w:numId="7">
    <w:abstractNumId w:val="31"/>
  </w:num>
  <w:num w:numId="8">
    <w:abstractNumId w:val="101"/>
  </w:num>
  <w:num w:numId="9">
    <w:abstractNumId w:val="72"/>
  </w:num>
  <w:num w:numId="10">
    <w:abstractNumId w:val="80"/>
  </w:num>
  <w:num w:numId="11">
    <w:abstractNumId w:val="115"/>
  </w:num>
  <w:num w:numId="12">
    <w:abstractNumId w:val="60"/>
  </w:num>
  <w:num w:numId="13">
    <w:abstractNumId w:val="46"/>
  </w:num>
  <w:num w:numId="14">
    <w:abstractNumId w:val="76"/>
  </w:num>
  <w:num w:numId="15">
    <w:abstractNumId w:val="9"/>
  </w:num>
  <w:num w:numId="16">
    <w:abstractNumId w:val="57"/>
  </w:num>
  <w:num w:numId="17">
    <w:abstractNumId w:val="93"/>
  </w:num>
  <w:num w:numId="18">
    <w:abstractNumId w:val="118"/>
  </w:num>
  <w:num w:numId="19">
    <w:abstractNumId w:val="97"/>
  </w:num>
  <w:num w:numId="20">
    <w:abstractNumId w:val="83"/>
  </w:num>
  <w:num w:numId="21">
    <w:abstractNumId w:val="49"/>
  </w:num>
  <w:num w:numId="22">
    <w:abstractNumId w:val="81"/>
  </w:num>
  <w:num w:numId="23">
    <w:abstractNumId w:val="43"/>
  </w:num>
  <w:num w:numId="24">
    <w:abstractNumId w:val="110"/>
  </w:num>
  <w:num w:numId="25">
    <w:abstractNumId w:val="87"/>
  </w:num>
  <w:num w:numId="26">
    <w:abstractNumId w:val="50"/>
  </w:num>
  <w:num w:numId="27">
    <w:abstractNumId w:val="54"/>
  </w:num>
  <w:num w:numId="28">
    <w:abstractNumId w:val="14"/>
  </w:num>
  <w:num w:numId="29">
    <w:abstractNumId w:val="59"/>
  </w:num>
  <w:num w:numId="30">
    <w:abstractNumId w:val="35"/>
  </w:num>
  <w:num w:numId="31">
    <w:abstractNumId w:val="62"/>
  </w:num>
  <w:num w:numId="32">
    <w:abstractNumId w:val="29"/>
  </w:num>
  <w:num w:numId="33">
    <w:abstractNumId w:val="29"/>
  </w:num>
  <w:num w:numId="34">
    <w:abstractNumId w:val="82"/>
  </w:num>
  <w:num w:numId="35">
    <w:abstractNumId w:val="26"/>
  </w:num>
  <w:num w:numId="36">
    <w:abstractNumId w:val="5"/>
  </w:num>
  <w:num w:numId="37">
    <w:abstractNumId w:val="100"/>
  </w:num>
  <w:num w:numId="38">
    <w:abstractNumId w:val="85"/>
  </w:num>
  <w:num w:numId="39">
    <w:abstractNumId w:val="16"/>
  </w:num>
  <w:num w:numId="40">
    <w:abstractNumId w:val="88"/>
  </w:num>
  <w:num w:numId="41">
    <w:abstractNumId w:val="107"/>
  </w:num>
  <w:num w:numId="42">
    <w:abstractNumId w:val="108"/>
  </w:num>
  <w:num w:numId="43">
    <w:abstractNumId w:val="20"/>
  </w:num>
  <w:num w:numId="44">
    <w:abstractNumId w:val="91"/>
  </w:num>
  <w:num w:numId="45">
    <w:abstractNumId w:val="42"/>
  </w:num>
  <w:num w:numId="46">
    <w:abstractNumId w:val="52"/>
  </w:num>
  <w:num w:numId="47">
    <w:abstractNumId w:val="47"/>
  </w:num>
  <w:num w:numId="48">
    <w:abstractNumId w:val="11"/>
  </w:num>
  <w:num w:numId="49">
    <w:abstractNumId w:val="3"/>
  </w:num>
  <w:num w:numId="50">
    <w:abstractNumId w:val="99"/>
  </w:num>
  <w:num w:numId="51">
    <w:abstractNumId w:val="23"/>
  </w:num>
  <w:num w:numId="52">
    <w:abstractNumId w:val="84"/>
  </w:num>
  <w:num w:numId="53">
    <w:abstractNumId w:val="120"/>
  </w:num>
  <w:num w:numId="54">
    <w:abstractNumId w:val="102"/>
  </w:num>
  <w:num w:numId="55">
    <w:abstractNumId w:val="38"/>
  </w:num>
  <w:num w:numId="56">
    <w:abstractNumId w:val="30"/>
  </w:num>
  <w:num w:numId="57">
    <w:abstractNumId w:val="34"/>
  </w:num>
  <w:num w:numId="58">
    <w:abstractNumId w:val="111"/>
  </w:num>
  <w:num w:numId="59">
    <w:abstractNumId w:val="10"/>
  </w:num>
  <w:num w:numId="60">
    <w:abstractNumId w:val="21"/>
  </w:num>
  <w:num w:numId="61">
    <w:abstractNumId w:val="12"/>
  </w:num>
  <w:num w:numId="62">
    <w:abstractNumId w:val="15"/>
  </w:num>
  <w:num w:numId="63">
    <w:abstractNumId w:val="8"/>
  </w:num>
  <w:num w:numId="64">
    <w:abstractNumId w:val="24"/>
  </w:num>
  <w:num w:numId="65">
    <w:abstractNumId w:val="74"/>
  </w:num>
  <w:num w:numId="66">
    <w:abstractNumId w:val="96"/>
  </w:num>
  <w:num w:numId="67">
    <w:abstractNumId w:val="116"/>
  </w:num>
  <w:num w:numId="68">
    <w:abstractNumId w:val="58"/>
  </w:num>
  <w:num w:numId="69">
    <w:abstractNumId w:val="105"/>
  </w:num>
  <w:num w:numId="70">
    <w:abstractNumId w:val="45"/>
  </w:num>
  <w:num w:numId="71">
    <w:abstractNumId w:val="44"/>
  </w:num>
  <w:num w:numId="72">
    <w:abstractNumId w:val="92"/>
  </w:num>
  <w:num w:numId="73">
    <w:abstractNumId w:val="17"/>
  </w:num>
  <w:num w:numId="74">
    <w:abstractNumId w:val="32"/>
  </w:num>
  <w:num w:numId="75">
    <w:abstractNumId w:val="79"/>
  </w:num>
  <w:num w:numId="76">
    <w:abstractNumId w:val="18"/>
  </w:num>
  <w:num w:numId="77">
    <w:abstractNumId w:val="70"/>
  </w:num>
  <w:num w:numId="78">
    <w:abstractNumId w:val="25"/>
  </w:num>
  <w:num w:numId="79">
    <w:abstractNumId w:val="40"/>
  </w:num>
  <w:num w:numId="80">
    <w:abstractNumId w:val="68"/>
  </w:num>
  <w:num w:numId="81">
    <w:abstractNumId w:val="39"/>
  </w:num>
  <w:num w:numId="82">
    <w:abstractNumId w:val="98"/>
  </w:num>
  <w:num w:numId="83">
    <w:abstractNumId w:val="6"/>
  </w:num>
  <w:num w:numId="84">
    <w:abstractNumId w:val="48"/>
  </w:num>
  <w:num w:numId="85">
    <w:abstractNumId w:val="121"/>
  </w:num>
  <w:num w:numId="86">
    <w:abstractNumId w:val="113"/>
  </w:num>
  <w:num w:numId="87">
    <w:abstractNumId w:val="109"/>
  </w:num>
  <w:num w:numId="88">
    <w:abstractNumId w:val="61"/>
  </w:num>
  <w:num w:numId="89">
    <w:abstractNumId w:val="0"/>
  </w:num>
  <w:num w:numId="90">
    <w:abstractNumId w:val="77"/>
  </w:num>
  <w:num w:numId="91">
    <w:abstractNumId w:val="36"/>
  </w:num>
  <w:num w:numId="92">
    <w:abstractNumId w:val="114"/>
  </w:num>
  <w:num w:numId="93">
    <w:abstractNumId w:val="69"/>
  </w:num>
  <w:num w:numId="94">
    <w:abstractNumId w:val="75"/>
  </w:num>
  <w:num w:numId="95">
    <w:abstractNumId w:val="19"/>
  </w:num>
  <w:num w:numId="96">
    <w:abstractNumId w:val="63"/>
  </w:num>
  <w:num w:numId="97">
    <w:abstractNumId w:val="78"/>
  </w:num>
  <w:num w:numId="98">
    <w:abstractNumId w:val="33"/>
  </w:num>
  <w:num w:numId="99">
    <w:abstractNumId w:val="2"/>
  </w:num>
  <w:num w:numId="100">
    <w:abstractNumId w:val="13"/>
  </w:num>
  <w:num w:numId="101">
    <w:abstractNumId w:val="27"/>
  </w:num>
  <w:num w:numId="102">
    <w:abstractNumId w:val="65"/>
  </w:num>
  <w:num w:numId="103">
    <w:abstractNumId w:val="1"/>
  </w:num>
  <w:num w:numId="104">
    <w:abstractNumId w:val="28"/>
  </w:num>
  <w:num w:numId="105">
    <w:abstractNumId w:val="37"/>
  </w:num>
  <w:num w:numId="106">
    <w:abstractNumId w:val="56"/>
  </w:num>
  <w:num w:numId="107">
    <w:abstractNumId w:val="55"/>
  </w:num>
  <w:num w:numId="108">
    <w:abstractNumId w:val="112"/>
  </w:num>
  <w:num w:numId="109">
    <w:abstractNumId w:val="66"/>
  </w:num>
  <w:num w:numId="110">
    <w:abstractNumId w:val="122"/>
  </w:num>
  <w:num w:numId="111">
    <w:abstractNumId w:val="104"/>
  </w:num>
  <w:num w:numId="112">
    <w:abstractNumId w:val="89"/>
  </w:num>
  <w:num w:numId="113">
    <w:abstractNumId w:val="90"/>
  </w:num>
  <w:num w:numId="114">
    <w:abstractNumId w:val="4"/>
  </w:num>
  <w:num w:numId="115">
    <w:abstractNumId w:val="22"/>
  </w:num>
  <w:num w:numId="116">
    <w:abstractNumId w:val="53"/>
  </w:num>
  <w:num w:numId="117">
    <w:abstractNumId w:val="103"/>
  </w:num>
  <w:num w:numId="118">
    <w:abstractNumId w:val="94"/>
  </w:num>
  <w:num w:numId="119">
    <w:abstractNumId w:val="71"/>
  </w:num>
  <w:num w:numId="120">
    <w:abstractNumId w:val="22"/>
  </w:num>
  <w:num w:numId="121">
    <w:abstractNumId w:val="117"/>
  </w:num>
  <w:num w:numId="122">
    <w:abstractNumId w:val="64"/>
  </w:num>
  <w:num w:numId="123">
    <w:abstractNumId w:val="106"/>
  </w:num>
  <w:num w:numId="124">
    <w:abstractNumId w:val="73"/>
  </w:num>
  <w:num w:numId="125">
    <w:abstractNumId w:val="86"/>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2D2"/>
    <w:rsid w:val="000046F1"/>
    <w:rsid w:val="00010EA7"/>
    <w:rsid w:val="0005763D"/>
    <w:rsid w:val="00085CD4"/>
    <w:rsid w:val="00091C3C"/>
    <w:rsid w:val="00096F54"/>
    <w:rsid w:val="000D2AA3"/>
    <w:rsid w:val="000E380F"/>
    <w:rsid w:val="000F682B"/>
    <w:rsid w:val="00111D78"/>
    <w:rsid w:val="001123FE"/>
    <w:rsid w:val="00136042"/>
    <w:rsid w:val="001455E5"/>
    <w:rsid w:val="00186320"/>
    <w:rsid w:val="00194BC6"/>
    <w:rsid w:val="001A7D4C"/>
    <w:rsid w:val="002152D6"/>
    <w:rsid w:val="00222BBD"/>
    <w:rsid w:val="002571EE"/>
    <w:rsid w:val="002C7887"/>
    <w:rsid w:val="002E5649"/>
    <w:rsid w:val="003155B3"/>
    <w:rsid w:val="0033058B"/>
    <w:rsid w:val="00330730"/>
    <w:rsid w:val="00337C4F"/>
    <w:rsid w:val="003875C5"/>
    <w:rsid w:val="003D0478"/>
    <w:rsid w:val="004357A1"/>
    <w:rsid w:val="00442E30"/>
    <w:rsid w:val="004A217E"/>
    <w:rsid w:val="004C0867"/>
    <w:rsid w:val="004D516A"/>
    <w:rsid w:val="004F0DFE"/>
    <w:rsid w:val="00510900"/>
    <w:rsid w:val="00535F83"/>
    <w:rsid w:val="00540B15"/>
    <w:rsid w:val="00616195"/>
    <w:rsid w:val="006167B6"/>
    <w:rsid w:val="00664293"/>
    <w:rsid w:val="006811CC"/>
    <w:rsid w:val="006E7B55"/>
    <w:rsid w:val="006F1E3E"/>
    <w:rsid w:val="00717850"/>
    <w:rsid w:val="007509F4"/>
    <w:rsid w:val="008E3DD1"/>
    <w:rsid w:val="00904C91"/>
    <w:rsid w:val="009744BF"/>
    <w:rsid w:val="009B3875"/>
    <w:rsid w:val="00A072BF"/>
    <w:rsid w:val="00A262D2"/>
    <w:rsid w:val="00A91E34"/>
    <w:rsid w:val="00AE468C"/>
    <w:rsid w:val="00AE7F78"/>
    <w:rsid w:val="00B07391"/>
    <w:rsid w:val="00B35A85"/>
    <w:rsid w:val="00B360F1"/>
    <w:rsid w:val="00B47758"/>
    <w:rsid w:val="00B71692"/>
    <w:rsid w:val="00BC5B40"/>
    <w:rsid w:val="00C0208D"/>
    <w:rsid w:val="00C029DC"/>
    <w:rsid w:val="00C07F6B"/>
    <w:rsid w:val="00C07F8F"/>
    <w:rsid w:val="00C159ED"/>
    <w:rsid w:val="00C224FA"/>
    <w:rsid w:val="00C22942"/>
    <w:rsid w:val="00C6599C"/>
    <w:rsid w:val="00D019AB"/>
    <w:rsid w:val="00D53B15"/>
    <w:rsid w:val="00D6611F"/>
    <w:rsid w:val="00D96481"/>
    <w:rsid w:val="00E80D81"/>
    <w:rsid w:val="00E81D66"/>
    <w:rsid w:val="00E8774E"/>
    <w:rsid w:val="00E975E5"/>
    <w:rsid w:val="00EA0054"/>
    <w:rsid w:val="00F22E24"/>
    <w:rsid w:val="00F57F7E"/>
    <w:rsid w:val="00FA3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C282E"/>
  <w15:chartTrackingRefBased/>
  <w15:docId w15:val="{D3F91229-78F6-439E-80FB-4F912F5F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62D2"/>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paragraph" w:styleId="Nagwek1">
    <w:name w:val="heading 1"/>
    <w:basedOn w:val="Normalny"/>
    <w:next w:val="Normalny"/>
    <w:link w:val="Nagwek1Znak"/>
    <w:uiPriority w:val="9"/>
    <w:qFormat/>
    <w:rsid w:val="00A262D2"/>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Nagwek2">
    <w:name w:val="heading 2"/>
    <w:basedOn w:val="Normalny"/>
    <w:next w:val="Normalny"/>
    <w:link w:val="Nagwek2Znak"/>
    <w:uiPriority w:val="9"/>
    <w:semiHidden/>
    <w:unhideWhenUsed/>
    <w:qFormat/>
    <w:rsid w:val="001455E5"/>
    <w:pPr>
      <w:keepNext/>
      <w:keepLines/>
      <w:spacing w:before="40"/>
      <w:outlineLvl w:val="1"/>
    </w:pPr>
    <w:rPr>
      <w:rFonts w:asciiTheme="majorHAnsi" w:eastAsiaTheme="majorEastAsia" w:hAnsiTheme="majorHAnsi" w:cs="Mangal"/>
      <w:color w:val="2E74B5" w:themeColor="accent1" w:themeShade="BF"/>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A262D2"/>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paragraph" w:customStyle="1" w:styleId="Textbody">
    <w:name w:val="Text body"/>
    <w:basedOn w:val="Standard"/>
    <w:rsid w:val="00A262D2"/>
    <w:pPr>
      <w:spacing w:after="120"/>
    </w:pPr>
  </w:style>
  <w:style w:type="paragraph" w:customStyle="1" w:styleId="Standarduser">
    <w:name w:val="Standard (user)"/>
    <w:rsid w:val="00A262D2"/>
    <w:pPr>
      <w:widowControl w:val="0"/>
      <w:suppressAutoHyphens/>
      <w:autoSpaceDN w:val="0"/>
      <w:spacing w:after="0" w:line="240" w:lineRule="auto"/>
      <w:textAlignment w:val="baseline"/>
    </w:pPr>
    <w:rPr>
      <w:rFonts w:ascii="Times New Roman" w:eastAsia="SimSun, 宋体" w:hAnsi="Times New Roman" w:cs="Times New Roman"/>
      <w:kern w:val="3"/>
      <w:sz w:val="24"/>
      <w:szCs w:val="24"/>
      <w:lang w:eastAsia="zh-CN" w:bidi="hi-IN"/>
    </w:rPr>
  </w:style>
  <w:style w:type="paragraph" w:styleId="Bezodstpw">
    <w:name w:val="No Spacing"/>
    <w:rsid w:val="00A262D2"/>
    <w:pPr>
      <w:suppressAutoHyphens/>
      <w:autoSpaceDN w:val="0"/>
      <w:spacing w:after="0" w:line="100" w:lineRule="atLeast"/>
      <w:textAlignment w:val="baseline"/>
    </w:pPr>
    <w:rPr>
      <w:rFonts w:ascii="Calibri" w:eastAsia="SimSun, 宋体" w:hAnsi="Calibri" w:cs="Calibri"/>
      <w:kern w:val="3"/>
      <w:lang w:eastAsia="zh-CN"/>
    </w:rPr>
  </w:style>
  <w:style w:type="paragraph" w:styleId="Nagwek">
    <w:name w:val="header"/>
    <w:basedOn w:val="Standard"/>
    <w:link w:val="NagwekZnak"/>
    <w:rsid w:val="00A262D2"/>
    <w:pPr>
      <w:tabs>
        <w:tab w:val="center" w:pos="4536"/>
        <w:tab w:val="right" w:pos="9072"/>
      </w:tabs>
    </w:pPr>
  </w:style>
  <w:style w:type="character" w:customStyle="1" w:styleId="NagwekZnak">
    <w:name w:val="Nagłówek Znak"/>
    <w:basedOn w:val="Domylnaczcionkaakapitu"/>
    <w:link w:val="Nagwek"/>
    <w:rsid w:val="00A262D2"/>
    <w:rPr>
      <w:rFonts w:ascii="Times New Roman" w:eastAsia="SimSun" w:hAnsi="Times New Roman" w:cs="Arial Unicode MS"/>
      <w:kern w:val="3"/>
      <w:sz w:val="24"/>
      <w:szCs w:val="24"/>
      <w:lang w:eastAsia="zh-CN" w:bidi="hi-IN"/>
    </w:rPr>
  </w:style>
  <w:style w:type="paragraph" w:customStyle="1" w:styleId="WW-Tekstpodstawowy2">
    <w:name w:val="WW-Tekst podstawowy 2"/>
    <w:basedOn w:val="Standard"/>
    <w:rsid w:val="00A262D2"/>
    <w:pPr>
      <w:spacing w:line="360" w:lineRule="auto"/>
    </w:pPr>
    <w:rPr>
      <w:b/>
    </w:rPr>
  </w:style>
  <w:style w:type="paragraph" w:customStyle="1" w:styleId="Footnote">
    <w:name w:val="Footnote"/>
    <w:basedOn w:val="Standard"/>
    <w:rsid w:val="00A262D2"/>
    <w:rPr>
      <w:rFonts w:ascii="Arial" w:hAnsi="Arial" w:cs="Arial"/>
    </w:rPr>
  </w:style>
  <w:style w:type="character" w:customStyle="1" w:styleId="Nagwek1Znak">
    <w:name w:val="Nagłówek 1 Znak"/>
    <w:basedOn w:val="Domylnaczcionkaakapitu"/>
    <w:link w:val="Nagwek1"/>
    <w:uiPriority w:val="9"/>
    <w:rsid w:val="00A262D2"/>
    <w:rPr>
      <w:rFonts w:asciiTheme="majorHAnsi" w:eastAsiaTheme="majorEastAsia" w:hAnsiTheme="majorHAnsi" w:cs="Mangal"/>
      <w:color w:val="2E74B5" w:themeColor="accent1" w:themeShade="BF"/>
      <w:kern w:val="3"/>
      <w:sz w:val="32"/>
      <w:szCs w:val="29"/>
      <w:lang w:eastAsia="zh-CN" w:bidi="hi-IN"/>
    </w:rPr>
  </w:style>
  <w:style w:type="paragraph" w:styleId="Nagwekspisutreci">
    <w:name w:val="TOC Heading"/>
    <w:basedOn w:val="Nagwek1"/>
    <w:next w:val="Normalny"/>
    <w:uiPriority w:val="39"/>
    <w:unhideWhenUsed/>
    <w:qFormat/>
    <w:rsid w:val="00A262D2"/>
    <w:pPr>
      <w:widowControl/>
      <w:suppressAutoHyphens w:val="0"/>
      <w:autoSpaceDN/>
      <w:spacing w:line="259" w:lineRule="auto"/>
      <w:textAlignment w:val="auto"/>
      <w:outlineLvl w:val="9"/>
    </w:pPr>
    <w:rPr>
      <w:rFonts w:cstheme="majorBidi"/>
      <w:kern w:val="0"/>
      <w:szCs w:val="32"/>
      <w:lang w:eastAsia="pl-PL" w:bidi="ar-SA"/>
    </w:rPr>
  </w:style>
  <w:style w:type="paragraph" w:styleId="Spistreci1">
    <w:name w:val="toc 1"/>
    <w:basedOn w:val="Normalny"/>
    <w:next w:val="Normalny"/>
    <w:autoRedefine/>
    <w:uiPriority w:val="39"/>
    <w:unhideWhenUsed/>
    <w:rsid w:val="00A262D2"/>
    <w:pPr>
      <w:tabs>
        <w:tab w:val="right" w:leader="dot" w:pos="9628"/>
      </w:tabs>
      <w:spacing w:after="100"/>
    </w:pPr>
    <w:rPr>
      <w:rFonts w:ascii="Arial" w:hAnsi="Arial" w:cs="Arial"/>
      <w:b/>
      <w:noProof/>
      <w:sz w:val="22"/>
      <w:szCs w:val="22"/>
    </w:rPr>
  </w:style>
  <w:style w:type="character" w:styleId="Hipercze">
    <w:name w:val="Hyperlink"/>
    <w:basedOn w:val="Domylnaczcionkaakapitu"/>
    <w:uiPriority w:val="99"/>
    <w:unhideWhenUsed/>
    <w:rsid w:val="00A262D2"/>
    <w:rPr>
      <w:color w:val="0563C1" w:themeColor="hyperlink"/>
      <w:u w:val="single"/>
    </w:rPr>
  </w:style>
  <w:style w:type="character" w:styleId="Odwoaniedokomentarza">
    <w:name w:val="annotation reference"/>
    <w:basedOn w:val="Domylnaczcionkaakapitu"/>
    <w:uiPriority w:val="99"/>
    <w:semiHidden/>
    <w:unhideWhenUsed/>
    <w:rsid w:val="00BC5B40"/>
    <w:rPr>
      <w:sz w:val="16"/>
      <w:szCs w:val="16"/>
    </w:rPr>
  </w:style>
  <w:style w:type="paragraph" w:styleId="Tekstkomentarza">
    <w:name w:val="annotation text"/>
    <w:basedOn w:val="Normalny"/>
    <w:link w:val="TekstkomentarzaZnak"/>
    <w:uiPriority w:val="99"/>
    <w:semiHidden/>
    <w:unhideWhenUsed/>
    <w:rsid w:val="00BC5B40"/>
    <w:rPr>
      <w:rFonts w:cs="Mangal"/>
      <w:sz w:val="20"/>
      <w:szCs w:val="18"/>
    </w:rPr>
  </w:style>
  <w:style w:type="character" w:customStyle="1" w:styleId="TekstkomentarzaZnak">
    <w:name w:val="Tekst komentarza Znak"/>
    <w:basedOn w:val="Domylnaczcionkaakapitu"/>
    <w:link w:val="Tekstkomentarza"/>
    <w:uiPriority w:val="99"/>
    <w:semiHidden/>
    <w:rsid w:val="00BC5B40"/>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BC5B40"/>
    <w:rPr>
      <w:b/>
      <w:bCs/>
    </w:rPr>
  </w:style>
  <w:style w:type="character" w:customStyle="1" w:styleId="TematkomentarzaZnak">
    <w:name w:val="Temat komentarza Znak"/>
    <w:basedOn w:val="TekstkomentarzaZnak"/>
    <w:link w:val="Tematkomentarza"/>
    <w:uiPriority w:val="99"/>
    <w:semiHidden/>
    <w:rsid w:val="00BC5B40"/>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BC5B40"/>
    <w:rPr>
      <w:rFonts w:ascii="Segoe UI" w:hAnsi="Segoe UI" w:cs="Mangal"/>
      <w:sz w:val="18"/>
      <w:szCs w:val="16"/>
    </w:rPr>
  </w:style>
  <w:style w:type="character" w:customStyle="1" w:styleId="TekstdymkaZnak">
    <w:name w:val="Tekst dymka Znak"/>
    <w:basedOn w:val="Domylnaczcionkaakapitu"/>
    <w:link w:val="Tekstdymka"/>
    <w:uiPriority w:val="99"/>
    <w:semiHidden/>
    <w:rsid w:val="00BC5B40"/>
    <w:rPr>
      <w:rFonts w:ascii="Segoe UI" w:eastAsia="SimSun" w:hAnsi="Segoe UI" w:cs="Mangal"/>
      <w:kern w:val="3"/>
      <w:sz w:val="18"/>
      <w:szCs w:val="16"/>
      <w:lang w:eastAsia="zh-CN" w:bidi="hi-IN"/>
    </w:rPr>
  </w:style>
  <w:style w:type="character" w:customStyle="1" w:styleId="WW8Num1z0">
    <w:name w:val="WW8Num1z0"/>
    <w:rsid w:val="00C07F6B"/>
  </w:style>
  <w:style w:type="numbering" w:customStyle="1" w:styleId="WW8Num18">
    <w:name w:val="WW8Num18"/>
    <w:basedOn w:val="Bezlisty"/>
    <w:rsid w:val="001123FE"/>
    <w:pPr>
      <w:numPr>
        <w:numId w:val="32"/>
      </w:numPr>
    </w:pPr>
  </w:style>
  <w:style w:type="numbering" w:customStyle="1" w:styleId="RTFNum2">
    <w:name w:val="RTF_Num 2"/>
    <w:basedOn w:val="Bezlisty"/>
    <w:rsid w:val="006167B6"/>
    <w:pPr>
      <w:numPr>
        <w:numId w:val="49"/>
      </w:numPr>
    </w:pPr>
  </w:style>
  <w:style w:type="character" w:customStyle="1" w:styleId="Nagwek2Znak">
    <w:name w:val="Nagłówek 2 Znak"/>
    <w:basedOn w:val="Domylnaczcionkaakapitu"/>
    <w:link w:val="Nagwek2"/>
    <w:uiPriority w:val="9"/>
    <w:semiHidden/>
    <w:rsid w:val="001455E5"/>
    <w:rPr>
      <w:rFonts w:asciiTheme="majorHAnsi" w:eastAsiaTheme="majorEastAsia" w:hAnsiTheme="majorHAnsi" w:cs="Mangal"/>
      <w:color w:val="2E74B5" w:themeColor="accent1" w:themeShade="BF"/>
      <w:kern w:val="3"/>
      <w:sz w:val="26"/>
      <w:szCs w:val="23"/>
      <w:lang w:eastAsia="zh-CN" w:bidi="hi-IN"/>
    </w:rPr>
  </w:style>
  <w:style w:type="paragraph" w:styleId="Tytu">
    <w:name w:val="Title"/>
    <w:basedOn w:val="Standard"/>
    <w:next w:val="Podtytu"/>
    <w:link w:val="TytuZnak"/>
    <w:rsid w:val="00D96481"/>
    <w:pPr>
      <w:snapToGrid w:val="0"/>
      <w:spacing w:line="360" w:lineRule="auto"/>
      <w:jc w:val="center"/>
    </w:pPr>
    <w:rPr>
      <w:rFonts w:ascii="Arial" w:hAnsi="Arial" w:cs="Arial"/>
      <w:sz w:val="32"/>
    </w:rPr>
  </w:style>
  <w:style w:type="character" w:customStyle="1" w:styleId="TytuZnak">
    <w:name w:val="Tytuł Znak"/>
    <w:basedOn w:val="Domylnaczcionkaakapitu"/>
    <w:link w:val="Tytu"/>
    <w:rsid w:val="00D96481"/>
    <w:rPr>
      <w:rFonts w:ascii="Arial" w:eastAsia="SimSun" w:hAnsi="Arial" w:cs="Arial"/>
      <w:kern w:val="3"/>
      <w:sz w:val="32"/>
      <w:szCs w:val="24"/>
      <w:lang w:eastAsia="zh-CN" w:bidi="hi-IN"/>
    </w:rPr>
  </w:style>
  <w:style w:type="paragraph" w:styleId="Podtytu">
    <w:name w:val="Subtitle"/>
    <w:basedOn w:val="Normalny"/>
    <w:next w:val="Textbody"/>
    <w:link w:val="PodtytuZnak"/>
    <w:rsid w:val="00D96481"/>
    <w:pPr>
      <w:keepNext/>
      <w:spacing w:before="240" w:after="120"/>
      <w:jc w:val="center"/>
    </w:pPr>
    <w:rPr>
      <w:rFonts w:ascii="Arial" w:eastAsia="Microsoft YaHei" w:hAnsi="Arial"/>
      <w:i/>
      <w:iCs/>
      <w:sz w:val="28"/>
      <w:szCs w:val="28"/>
    </w:rPr>
  </w:style>
  <w:style w:type="character" w:customStyle="1" w:styleId="PodtytuZnak">
    <w:name w:val="Podtytuł Znak"/>
    <w:basedOn w:val="Domylnaczcionkaakapitu"/>
    <w:link w:val="Podtytu"/>
    <w:rsid w:val="00D96481"/>
    <w:rPr>
      <w:rFonts w:ascii="Arial" w:eastAsia="Microsoft YaHei" w:hAnsi="Arial" w:cs="Arial Unicode MS"/>
      <w:i/>
      <w:iCs/>
      <w:kern w:val="3"/>
      <w:sz w:val="28"/>
      <w:szCs w:val="28"/>
      <w:lang w:eastAsia="zh-CN" w:bidi="hi-IN"/>
    </w:rPr>
  </w:style>
  <w:style w:type="character" w:customStyle="1" w:styleId="StrongEmphasis">
    <w:name w:val="Strong Emphasis"/>
    <w:rsid w:val="00096F54"/>
    <w:rPr>
      <w:b/>
      <w:bCs/>
    </w:rPr>
  </w:style>
  <w:style w:type="paragraph" w:styleId="Akapitzlist">
    <w:name w:val="List Paragraph"/>
    <w:aliases w:val="Sl_Akapit z listą,Wypunktowanie,Akapit z listą1,Akapit z listą WIP,BulletC,Obiekt,Wyliczanie,Akapit z listą31,Akapit z listą3,Numerowanie,Bullets,normalny tekst,Akapit z listą2,Lista - poziom 1,liniuta_2,test ciągły,Poziom2,Akapit z nr"/>
    <w:basedOn w:val="Normalny"/>
    <w:link w:val="AkapitzlistZnak"/>
    <w:uiPriority w:val="34"/>
    <w:qFormat/>
    <w:rsid w:val="00096F54"/>
    <w:pPr>
      <w:widowControl/>
      <w:suppressAutoHyphens w:val="0"/>
      <w:autoSpaceDN/>
      <w:spacing w:after="160" w:line="276" w:lineRule="auto"/>
      <w:ind w:left="720"/>
      <w:contextualSpacing/>
      <w:jc w:val="both"/>
      <w:textAlignment w:val="auto"/>
    </w:pPr>
    <w:rPr>
      <w:rFonts w:ascii="Arial" w:eastAsiaTheme="minorHAnsi" w:hAnsi="Arial" w:cs="Arial"/>
      <w:kern w:val="0"/>
      <w:sz w:val="22"/>
      <w:szCs w:val="22"/>
      <w:lang w:eastAsia="en-US" w:bidi="ar-SA"/>
    </w:rPr>
  </w:style>
  <w:style w:type="character" w:customStyle="1" w:styleId="AkapitzlistZnak">
    <w:name w:val="Akapit z listą Znak"/>
    <w:aliases w:val="Sl_Akapit z listą Znak,Wypunktowanie Znak,Akapit z listą1 Znak,Akapit z listą WIP Znak,BulletC Znak,Obiekt Znak,Wyliczanie Znak,Akapit z listą31 Znak,Akapit z listą3 Znak,Numerowanie Znak,Bullets Znak,normalny tekst Znak,Poziom2 Znak"/>
    <w:link w:val="Akapitzlist"/>
    <w:uiPriority w:val="34"/>
    <w:qFormat/>
    <w:rsid w:val="00096F54"/>
    <w:rPr>
      <w:rFonts w:ascii="Arial" w:hAnsi="Arial" w:cs="Arial"/>
    </w:rPr>
  </w:style>
  <w:style w:type="numbering" w:customStyle="1" w:styleId="WW8Num25">
    <w:name w:val="WW8Num25"/>
    <w:basedOn w:val="Bezlisty"/>
    <w:rsid w:val="00AE7F78"/>
    <w:pPr>
      <w:numPr>
        <w:numId w:val="1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580266">
      <w:bodyDiv w:val="1"/>
      <w:marLeft w:val="0"/>
      <w:marRight w:val="0"/>
      <w:marTop w:val="0"/>
      <w:marBottom w:val="0"/>
      <w:divBdr>
        <w:top w:val="none" w:sz="0" w:space="0" w:color="auto"/>
        <w:left w:val="none" w:sz="0" w:space="0" w:color="auto"/>
        <w:bottom w:val="none" w:sz="0" w:space="0" w:color="auto"/>
        <w:right w:val="none" w:sz="0" w:space="0" w:color="auto"/>
      </w:divBdr>
    </w:div>
    <w:div w:id="1396516099">
      <w:bodyDiv w:val="1"/>
      <w:marLeft w:val="0"/>
      <w:marRight w:val="0"/>
      <w:marTop w:val="0"/>
      <w:marBottom w:val="0"/>
      <w:divBdr>
        <w:top w:val="none" w:sz="0" w:space="0" w:color="auto"/>
        <w:left w:val="none" w:sz="0" w:space="0" w:color="auto"/>
        <w:bottom w:val="none" w:sz="0" w:space="0" w:color="auto"/>
        <w:right w:val="none" w:sz="0" w:space="0" w:color="auto"/>
      </w:divBdr>
    </w:div>
    <w:div w:id="1503933817">
      <w:bodyDiv w:val="1"/>
      <w:marLeft w:val="0"/>
      <w:marRight w:val="0"/>
      <w:marTop w:val="0"/>
      <w:marBottom w:val="0"/>
      <w:divBdr>
        <w:top w:val="none" w:sz="0" w:space="0" w:color="auto"/>
        <w:left w:val="none" w:sz="0" w:space="0" w:color="auto"/>
        <w:bottom w:val="none" w:sz="0" w:space="0" w:color="auto"/>
        <w:right w:val="none" w:sz="0" w:space="0" w:color="auto"/>
      </w:divBdr>
    </w:div>
    <w:div w:id="150748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A8C43-DD78-41FE-97DF-68D1B7AF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181</Pages>
  <Words>54970</Words>
  <Characters>329825</Characters>
  <Application>Microsoft Office Word</Application>
  <DocSecurity>0</DocSecurity>
  <Lines>2748</Lines>
  <Paragraphs>768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dc:description/>
  <cp:lastModifiedBy>Konto Microsoft</cp:lastModifiedBy>
  <cp:revision>2</cp:revision>
  <cp:lastPrinted>2026-02-06T11:04:00Z</cp:lastPrinted>
  <dcterms:created xsi:type="dcterms:W3CDTF">2026-02-25T10:20:00Z</dcterms:created>
  <dcterms:modified xsi:type="dcterms:W3CDTF">2026-02-25T10:20:00Z</dcterms:modified>
</cp:coreProperties>
</file>